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3F5968F3" w:rsidR="00FB26A2" w:rsidRPr="001A2223" w:rsidRDefault="00FB26A2" w:rsidP="001A2223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5336AD8C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41FF960D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FE638A">
        <w:rPr>
          <w:rFonts w:ascii="方正小标宋简体" w:eastAsia="方正小标宋简体" w:hint="eastAsia"/>
          <w:sz w:val="32"/>
          <w:szCs w:val="32"/>
        </w:rPr>
        <w:t>计算机科学与技术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02EEF582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3482975"/>
                <wp:effectExtent l="0" t="0" r="19050" b="22225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348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63985A7C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41BE54C6" w14:textId="77777777" w:rsidR="00FE638A" w:rsidRDefault="00FE638A" w:rsidP="00A6552A">
                            <w:pPr>
                              <w:spacing w:line="276" w:lineRule="auto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 w14:paraId="08C502C4" w14:textId="10F26AA7" w:rsidR="00A6552A" w:rsidRPr="00A6552A" w:rsidRDefault="00FE638A" w:rsidP="00A6552A">
                            <w:pPr>
                              <w:spacing w:line="276" w:lineRule="auto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钱柱中，教授、博导。</w:t>
                            </w:r>
                            <w:r w:rsidR="00F2134F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研究方向主要包含：</w:t>
                            </w:r>
                            <w:r w:rsidR="00237EDA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边缘智能、</w:t>
                            </w:r>
                            <w:proofErr w:type="gramStart"/>
                            <w:r w:rsidR="00237EDA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算力网络</w:t>
                            </w:r>
                            <w:proofErr w:type="gramEnd"/>
                            <w:r w:rsidR="00237EDA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、分布式机器学习</w:t>
                            </w:r>
                            <w:r w:rsidR="00AD2337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等</w:t>
                            </w:r>
                            <w:r w:rsidR="00BD48C0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研究</w:t>
                            </w:r>
                            <w:r w:rsidR="00AD2337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领域</w:t>
                            </w:r>
                            <w:r w:rsidR="00F2134F" w:rsidRPr="00A6552A">
                              <w:rPr>
                                <w:rFonts w:ascii="宋体" w:hAnsi="宋体" w:hint="eastAsia"/>
                                <w:sz w:val="24"/>
                              </w:rPr>
                              <w:t>。</w:t>
                            </w:r>
                          </w:p>
                          <w:p w14:paraId="0F2AAB7B" w14:textId="77777777" w:rsidR="00A6552A" w:rsidRDefault="00B41343" w:rsidP="00A6552A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</w:pPr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边缘智能</w:t>
                            </w:r>
                            <w:r w:rsidR="00DD1F96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研究资源受限的</w:t>
                            </w:r>
                            <w:r w:rsidR="0009222D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云边协同、边边协同问题，具体包含了利用</w:t>
                            </w:r>
                            <w:r w:rsidR="00F7256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边缘计算盒子部署</w:t>
                            </w:r>
                            <w:r w:rsidR="0009222D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AI</w:t>
                            </w:r>
                            <w:r w:rsidR="0009222D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模型</w:t>
                            </w:r>
                            <w:r w:rsidR="000D754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，</w:t>
                            </w:r>
                            <w:r w:rsidR="00F7256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以</w:t>
                            </w:r>
                            <w:r w:rsidR="0009222D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加速边缘</w:t>
                            </w:r>
                            <w:r w:rsidR="000D754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环境</w:t>
                            </w:r>
                            <w:r w:rsidR="00F7256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下的</w:t>
                            </w:r>
                            <w:r w:rsidR="0009222D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视频分析</w:t>
                            </w:r>
                            <w:r w:rsidR="00F7256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。</w:t>
                            </w:r>
                          </w:p>
                          <w:p w14:paraId="11EB768B" w14:textId="77777777" w:rsidR="00A6552A" w:rsidRDefault="00D846C5" w:rsidP="00A6552A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算力网络</w:t>
                            </w:r>
                            <w:r w:rsidR="00413255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研究</w:t>
                            </w:r>
                            <w:r w:rsidR="00180AE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算力</w:t>
                            </w:r>
                            <w:proofErr w:type="gramEnd"/>
                            <w:r w:rsidR="00180AE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和网络融合下的资源调度问题，具体包含了</w:t>
                            </w:r>
                            <w:r w:rsidR="008668DF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基于</w:t>
                            </w:r>
                            <w:r w:rsidR="00180AE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可编程交换机</w:t>
                            </w:r>
                            <w:r w:rsidR="008668DF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的</w:t>
                            </w:r>
                            <w:r w:rsidR="00180AE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带内网络遥测的优化</w:t>
                            </w:r>
                            <w:r w:rsidR="002134DE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，</w:t>
                            </w:r>
                            <w:r w:rsidR="008668DF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利用可编程交换机</w:t>
                            </w:r>
                            <w:r w:rsidR="00180AE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加速</w:t>
                            </w:r>
                            <w:r w:rsidR="009440B6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数据中心</w:t>
                            </w:r>
                            <w:r w:rsidR="00180AE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应用性能</w:t>
                            </w:r>
                            <w:r w:rsidR="008668DF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。</w:t>
                            </w:r>
                          </w:p>
                          <w:p w14:paraId="6874D68D" w14:textId="73013F6F" w:rsidR="00537D11" w:rsidRPr="00A6552A" w:rsidRDefault="00D846C5" w:rsidP="00A6552A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</w:pPr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分布式机器学习</w:t>
                            </w:r>
                            <w:r w:rsidR="001F6268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研究</w:t>
                            </w:r>
                            <w:r w:rsidR="0082631B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跨域场景下</w:t>
                            </w:r>
                            <w:r w:rsidR="00C35C17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资源与</w:t>
                            </w:r>
                            <w:r w:rsidR="00537D11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学习</w:t>
                            </w:r>
                            <w:r w:rsidR="00C35C17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任务的需求的不匹配问题，具体包含了</w:t>
                            </w:r>
                            <w:r w:rsidR="007A5D42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在异构的云边环境下，加速</w:t>
                            </w:r>
                            <w:r w:rsidR="00C35C17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训练</w:t>
                            </w:r>
                            <w:r w:rsidR="007B51B5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任务</w:t>
                            </w:r>
                            <w:r w:rsidR="00537D11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、推断任务</w:t>
                            </w:r>
                            <w:r w:rsidR="007A5D42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的执行</w:t>
                            </w:r>
                            <w:r w:rsidR="00537D11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</w:rPr>
                              <w:t>。</w:t>
                            </w:r>
                          </w:p>
                          <w:p w14:paraId="175F005C" w14:textId="77777777" w:rsidR="00FB26A2" w:rsidRPr="00A6552A" w:rsidRDefault="00FB26A2" w:rsidP="00A6552A">
                            <w:pPr>
                              <w:spacing w:line="276" w:lineRule="auto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 w14:paraId="329D7D46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EDBB49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DAB7CEA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274.2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">
                <v:textbox>
                  <w:txbxContent>
                    <w:p w14:paraId="34901AC0" w14:textId="63985A7C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41BE54C6" w14:textId="77777777" w:rsidR="00FE638A" w:rsidRDefault="00FE638A" w:rsidP="00A6552A">
                      <w:pPr>
                        <w:spacing w:line="276" w:lineRule="auto"/>
                        <w:rPr>
                          <w:rFonts w:ascii="宋体" w:hAnsi="宋体"/>
                          <w:sz w:val="24"/>
                        </w:rPr>
                      </w:pPr>
                    </w:p>
                    <w:p w14:paraId="08C502C4" w14:textId="10F26AA7" w:rsidR="00A6552A" w:rsidRPr="00A6552A" w:rsidRDefault="00FE638A" w:rsidP="00A6552A">
                      <w:pPr>
                        <w:spacing w:line="276" w:lineRule="auto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钱柱中，教授、博导。</w:t>
                      </w:r>
                      <w:r w:rsidR="00F2134F" w:rsidRPr="00A6552A">
                        <w:rPr>
                          <w:rFonts w:ascii="宋体" w:hAnsi="宋体" w:hint="eastAsia"/>
                          <w:sz w:val="24"/>
                        </w:rPr>
                        <w:t>研究方向主要包含：</w:t>
                      </w:r>
                      <w:r w:rsidR="00237EDA" w:rsidRPr="00A6552A">
                        <w:rPr>
                          <w:rFonts w:ascii="宋体" w:hAnsi="宋体" w:hint="eastAsia"/>
                          <w:sz w:val="24"/>
                        </w:rPr>
                        <w:t>边缘智能、</w:t>
                      </w:r>
                      <w:proofErr w:type="gramStart"/>
                      <w:r w:rsidR="00237EDA" w:rsidRPr="00A6552A">
                        <w:rPr>
                          <w:rFonts w:ascii="宋体" w:hAnsi="宋体" w:hint="eastAsia"/>
                          <w:sz w:val="24"/>
                        </w:rPr>
                        <w:t>算力网络</w:t>
                      </w:r>
                      <w:proofErr w:type="gramEnd"/>
                      <w:r w:rsidR="00237EDA" w:rsidRPr="00A6552A">
                        <w:rPr>
                          <w:rFonts w:ascii="宋体" w:hAnsi="宋体" w:hint="eastAsia"/>
                          <w:sz w:val="24"/>
                        </w:rPr>
                        <w:t>、分布式机器学习</w:t>
                      </w:r>
                      <w:r w:rsidR="00AD2337" w:rsidRPr="00A6552A">
                        <w:rPr>
                          <w:rFonts w:ascii="宋体" w:hAnsi="宋体" w:hint="eastAsia"/>
                          <w:sz w:val="24"/>
                        </w:rPr>
                        <w:t>等</w:t>
                      </w:r>
                      <w:r w:rsidR="00BD48C0" w:rsidRPr="00A6552A">
                        <w:rPr>
                          <w:rFonts w:ascii="宋体" w:hAnsi="宋体" w:hint="eastAsia"/>
                          <w:sz w:val="24"/>
                        </w:rPr>
                        <w:t>研究</w:t>
                      </w:r>
                      <w:r w:rsidR="00AD2337" w:rsidRPr="00A6552A">
                        <w:rPr>
                          <w:rFonts w:ascii="宋体" w:hAnsi="宋体" w:hint="eastAsia"/>
                          <w:sz w:val="24"/>
                        </w:rPr>
                        <w:t>领域</w:t>
                      </w:r>
                      <w:r w:rsidR="00F2134F" w:rsidRPr="00A6552A">
                        <w:rPr>
                          <w:rFonts w:ascii="宋体" w:hAnsi="宋体" w:hint="eastAsia"/>
                          <w:sz w:val="24"/>
                        </w:rPr>
                        <w:t>。</w:t>
                      </w:r>
                    </w:p>
                    <w:p w14:paraId="0F2AAB7B" w14:textId="77777777" w:rsidR="00A6552A" w:rsidRDefault="00B41343" w:rsidP="00A6552A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76" w:lineRule="auto"/>
                        <w:ind w:firstLineChars="0"/>
                        <w:rPr>
                          <w:rFonts w:ascii="Times New Roman" w:eastAsia="宋体" w:hAnsi="Times New Roman" w:cs="Times New Roman"/>
                          <w:sz w:val="24"/>
                        </w:rPr>
                      </w:pPr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边缘智能</w:t>
                      </w:r>
                      <w:r w:rsidR="00DD1F96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研究资源受限的</w:t>
                      </w:r>
                      <w:r w:rsidR="0009222D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云边协同、边边协同问题，具体包含了利用</w:t>
                      </w:r>
                      <w:r w:rsidR="00F7256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边缘计算盒子部署</w:t>
                      </w:r>
                      <w:r w:rsidR="0009222D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AI</w:t>
                      </w:r>
                      <w:r w:rsidR="0009222D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模型</w:t>
                      </w:r>
                      <w:r w:rsidR="000D754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，</w:t>
                      </w:r>
                      <w:r w:rsidR="00F7256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以</w:t>
                      </w:r>
                      <w:r w:rsidR="0009222D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加速边缘</w:t>
                      </w:r>
                      <w:r w:rsidR="000D754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环境</w:t>
                      </w:r>
                      <w:r w:rsidR="00F7256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下的</w:t>
                      </w:r>
                      <w:r w:rsidR="0009222D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视频分析</w:t>
                      </w:r>
                      <w:r w:rsidR="00F7256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。</w:t>
                      </w:r>
                    </w:p>
                    <w:p w14:paraId="11EB768B" w14:textId="77777777" w:rsidR="00A6552A" w:rsidRDefault="00D846C5" w:rsidP="00A6552A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76" w:lineRule="auto"/>
                        <w:ind w:firstLineChars="0"/>
                        <w:rPr>
                          <w:rFonts w:ascii="Times New Roman" w:eastAsia="宋体" w:hAnsi="Times New Roman" w:cs="Times New Roman"/>
                          <w:sz w:val="24"/>
                        </w:rPr>
                      </w:pPr>
                      <w:proofErr w:type="gramStart"/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算力网络</w:t>
                      </w:r>
                      <w:r w:rsidR="00413255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研究</w:t>
                      </w:r>
                      <w:r w:rsidR="00180AE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算力</w:t>
                      </w:r>
                      <w:proofErr w:type="gramEnd"/>
                      <w:r w:rsidR="00180AE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和网络融合下的资源调度问题，具体包含了</w:t>
                      </w:r>
                      <w:r w:rsidR="008668DF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基于</w:t>
                      </w:r>
                      <w:r w:rsidR="00180AE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可编程交换机</w:t>
                      </w:r>
                      <w:r w:rsidR="008668DF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的</w:t>
                      </w:r>
                      <w:r w:rsidR="00180AE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带内网络遥测的优化</w:t>
                      </w:r>
                      <w:r w:rsidR="002134DE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，</w:t>
                      </w:r>
                      <w:r w:rsidR="008668DF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利用可编程交换机</w:t>
                      </w:r>
                      <w:r w:rsidR="00180AE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加速</w:t>
                      </w:r>
                      <w:r w:rsidR="009440B6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数据中心</w:t>
                      </w:r>
                      <w:r w:rsidR="00180AE3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应用性能</w:t>
                      </w:r>
                      <w:r w:rsidR="008668DF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。</w:t>
                      </w:r>
                    </w:p>
                    <w:p w14:paraId="6874D68D" w14:textId="73013F6F" w:rsidR="00537D11" w:rsidRPr="00A6552A" w:rsidRDefault="00D846C5" w:rsidP="00A6552A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76" w:lineRule="auto"/>
                        <w:ind w:firstLineChars="0"/>
                        <w:rPr>
                          <w:rFonts w:ascii="Times New Roman" w:eastAsia="宋体" w:hAnsi="Times New Roman" w:cs="Times New Roman"/>
                          <w:sz w:val="24"/>
                        </w:rPr>
                      </w:pPr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分布式机器学习</w:t>
                      </w:r>
                      <w:r w:rsidR="001F6268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研究</w:t>
                      </w:r>
                      <w:r w:rsidR="0082631B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跨域场景下</w:t>
                      </w:r>
                      <w:r w:rsidR="00C35C17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资源与</w:t>
                      </w:r>
                      <w:r w:rsidR="00537D11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学习</w:t>
                      </w:r>
                      <w:r w:rsidR="00C35C17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任务的需求的不匹配问题，具体包含了</w:t>
                      </w:r>
                      <w:r w:rsidR="007A5D42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在异构的云边环境下，加速</w:t>
                      </w:r>
                      <w:r w:rsidR="00C35C17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训练</w:t>
                      </w:r>
                      <w:r w:rsidR="007B51B5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任务</w:t>
                      </w:r>
                      <w:r w:rsidR="00537D11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、推断任务</w:t>
                      </w:r>
                      <w:r w:rsidR="007A5D42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的执行</w:t>
                      </w:r>
                      <w:r w:rsidR="00537D11" w:rsidRPr="00A6552A">
                        <w:rPr>
                          <w:rFonts w:ascii="Times New Roman" w:eastAsia="宋体" w:hAnsi="Times New Roman" w:cs="Times New Roman"/>
                          <w:sz w:val="24"/>
                        </w:rPr>
                        <w:t>。</w:t>
                      </w:r>
                    </w:p>
                    <w:p w14:paraId="175F005C" w14:textId="77777777" w:rsidR="00FB26A2" w:rsidRPr="00A6552A" w:rsidRDefault="00FB26A2" w:rsidP="00A6552A">
                      <w:pPr>
                        <w:spacing w:line="276" w:lineRule="auto"/>
                        <w:rPr>
                          <w:rFonts w:ascii="宋体" w:hAnsi="宋体"/>
                          <w:sz w:val="24"/>
                        </w:rPr>
                      </w:pPr>
                    </w:p>
                    <w:p w14:paraId="329D7D46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EDBB49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DAB7CEA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112F77A8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650E349B" w14:textId="77777777" w:rsidR="00A6552A" w:rsidRDefault="00A6552A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B3B31FC" w14:textId="7622DC3C" w:rsidR="00FB26A2" w:rsidRPr="00A6552A" w:rsidRDefault="000155A0" w:rsidP="00A6552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具有良好的心态，遇到问题能够独立</w:t>
                            </w:r>
                            <w:r w:rsidR="00954873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思考</w:t>
                            </w:r>
                            <w:r w:rsidR="0055676A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并且</w:t>
                            </w:r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解决学习中遇到的各种问题</w:t>
                            </w:r>
                          </w:p>
                          <w:p w14:paraId="3EC4A565" w14:textId="090EDE45" w:rsidR="000155A0" w:rsidRPr="00A6552A" w:rsidRDefault="000155A0" w:rsidP="00A6552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有一定的编程动手能力，能够利用程序设计对具体问题求解</w:t>
                            </w:r>
                          </w:p>
                          <w:p w14:paraId="1A71AA40" w14:textId="1CE603F1" w:rsidR="000155A0" w:rsidRPr="00A6552A" w:rsidRDefault="000155A0" w:rsidP="00A6552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firstLineChars="0"/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能够熟练应用去检索文献</w:t>
                            </w:r>
                            <w:r w:rsidR="0055676A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，</w:t>
                            </w:r>
                            <w:proofErr w:type="gramStart"/>
                            <w:r w:rsidR="0055676A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例如谷歌学术</w:t>
                            </w:r>
                            <w:proofErr w:type="gramEnd"/>
                            <w:r w:rsidR="0055676A" w:rsidRPr="00A6552A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</w:rPr>
                              <w:t>、必应搜索等</w:t>
                            </w:r>
                          </w:p>
                          <w:p w14:paraId="28F98A3B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838D2AD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112F77A8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650E349B" w14:textId="77777777" w:rsidR="00A6552A" w:rsidRDefault="00A6552A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B3B31FC" w14:textId="7622DC3C" w:rsidR="00FB26A2" w:rsidRPr="00A6552A" w:rsidRDefault="000155A0" w:rsidP="00A6552A">
                      <w:pPr>
                        <w:pStyle w:val="a3"/>
                        <w:numPr>
                          <w:ilvl w:val="0"/>
                          <w:numId w:val="3"/>
                        </w:numPr>
                        <w:spacing w:line="276" w:lineRule="auto"/>
                        <w:ind w:firstLineChars="0"/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</w:pPr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具有良好的心态，遇到问题能够独立</w:t>
                      </w:r>
                      <w:r w:rsidR="00954873"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思考</w:t>
                      </w:r>
                      <w:r w:rsidR="0055676A"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并且</w:t>
                      </w:r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解决学习中遇到的各种问题</w:t>
                      </w:r>
                    </w:p>
                    <w:p w14:paraId="3EC4A565" w14:textId="090EDE45" w:rsidR="000155A0" w:rsidRPr="00A6552A" w:rsidRDefault="000155A0" w:rsidP="00A6552A">
                      <w:pPr>
                        <w:pStyle w:val="a3"/>
                        <w:numPr>
                          <w:ilvl w:val="0"/>
                          <w:numId w:val="3"/>
                        </w:numPr>
                        <w:spacing w:line="276" w:lineRule="auto"/>
                        <w:ind w:firstLineChars="0"/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</w:pPr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有一定的编程动手能力，能够利用程序设计对具体问题求解</w:t>
                      </w:r>
                    </w:p>
                    <w:p w14:paraId="1A71AA40" w14:textId="1CE603F1" w:rsidR="000155A0" w:rsidRPr="00A6552A" w:rsidRDefault="000155A0" w:rsidP="00A6552A">
                      <w:pPr>
                        <w:pStyle w:val="a3"/>
                        <w:numPr>
                          <w:ilvl w:val="0"/>
                          <w:numId w:val="3"/>
                        </w:numPr>
                        <w:spacing w:line="276" w:lineRule="auto"/>
                        <w:ind w:firstLineChars="0"/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</w:pPr>
                      <w:r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能够熟练应用去检索文献</w:t>
                      </w:r>
                      <w:r w:rsidR="0055676A"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，</w:t>
                      </w:r>
                      <w:proofErr w:type="gramStart"/>
                      <w:r w:rsidR="0055676A"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例如谷歌学术</w:t>
                      </w:r>
                      <w:proofErr w:type="gramEnd"/>
                      <w:r w:rsidR="0055676A" w:rsidRPr="00A6552A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</w:rPr>
                        <w:t>、必应搜索等</w:t>
                      </w:r>
                    </w:p>
                    <w:p w14:paraId="28F98A3B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838D2AD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4B1222AB" w:rsidR="00FB26A2" w:rsidRPr="0068409D" w:rsidRDefault="00A6552A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吉明涛</w:t>
            </w:r>
          </w:p>
        </w:tc>
        <w:tc>
          <w:tcPr>
            <w:tcW w:w="2765" w:type="dxa"/>
          </w:tcPr>
          <w:p w14:paraId="043E3881" w14:textId="7FF3F998" w:rsidR="00FB26A2" w:rsidRPr="0068409D" w:rsidRDefault="00A6552A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边缘智能、</w:t>
            </w:r>
            <w:proofErr w:type="gramStart"/>
            <w:r>
              <w:rPr>
                <w:rFonts w:ascii="方正小标宋简体" w:eastAsia="方正小标宋简体" w:hint="eastAsia"/>
                <w:sz w:val="24"/>
                <w:szCs w:val="28"/>
              </w:rPr>
              <w:t>算力网络</w:t>
            </w:r>
            <w:proofErr w:type="gramEnd"/>
          </w:p>
        </w:tc>
        <w:tc>
          <w:tcPr>
            <w:tcW w:w="3254" w:type="dxa"/>
          </w:tcPr>
          <w:p w14:paraId="620A5AF1" w14:textId="00B4D5F4" w:rsidR="00FB26A2" w:rsidRPr="0068409D" w:rsidRDefault="00A6552A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69E386B3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58B364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495"/>
        <w:gridCol w:w="1276"/>
        <w:gridCol w:w="1843"/>
        <w:gridCol w:w="1559"/>
        <w:gridCol w:w="992"/>
        <w:gridCol w:w="851"/>
      </w:tblGrid>
      <w:tr w:rsidR="00FB26A2" w14:paraId="01861CF8" w14:textId="77777777" w:rsidTr="00105444">
        <w:tc>
          <w:tcPr>
            <w:tcW w:w="768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495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276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43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</w:t>
            </w:r>
            <w:proofErr w:type="gramStart"/>
            <w:r w:rsidRPr="00755128">
              <w:rPr>
                <w:rFonts w:ascii="黑体" w:eastAsia="黑体" w:hAnsi="黑体" w:hint="eastAsia"/>
                <w:sz w:val="24"/>
                <w:szCs w:val="28"/>
              </w:rPr>
              <w:t>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A6552A">
        <w:tc>
          <w:tcPr>
            <w:tcW w:w="768" w:type="dxa"/>
            <w:vAlign w:val="center"/>
          </w:tcPr>
          <w:p w14:paraId="1112011B" w14:textId="77777777" w:rsidR="00FB26A2" w:rsidRPr="00A6552A" w:rsidRDefault="00FB26A2" w:rsidP="00A6552A">
            <w:pPr>
              <w:pStyle w:val="a3"/>
              <w:numPr>
                <w:ilvl w:val="0"/>
                <w:numId w:val="1"/>
              </w:numPr>
              <w:ind w:left="5250" w:firstLineChars="0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7AC12653" w14:textId="40304B8D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 w:rsidRPr="00A6552A">
              <w:rPr>
                <w:rFonts w:ascii="宋体" w:hAnsi="宋体" w:hint="eastAsia"/>
                <w:szCs w:val="21"/>
              </w:rPr>
              <w:t>算法漫步</w:t>
            </w:r>
            <w:r>
              <w:rPr>
                <w:rFonts w:ascii="宋体" w:hAnsi="宋体" w:hint="eastAsia"/>
                <w:szCs w:val="21"/>
              </w:rPr>
              <w:t>——</w:t>
            </w:r>
            <w:r w:rsidRPr="00A6552A">
              <w:rPr>
                <w:rFonts w:ascii="宋体" w:hAnsi="宋体" w:hint="eastAsia"/>
                <w:szCs w:val="21"/>
              </w:rPr>
              <w:t>乐在其中的计算思维</w:t>
            </w:r>
          </w:p>
        </w:tc>
        <w:tc>
          <w:tcPr>
            <w:tcW w:w="1276" w:type="dxa"/>
            <w:vAlign w:val="center"/>
          </w:tcPr>
          <w:p w14:paraId="5EE8285D" w14:textId="69CDE54B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陈道蓄、李晓明</w:t>
            </w:r>
          </w:p>
        </w:tc>
        <w:tc>
          <w:tcPr>
            <w:tcW w:w="1843" w:type="dxa"/>
            <w:vAlign w:val="center"/>
          </w:tcPr>
          <w:p w14:paraId="0B6150BB" w14:textId="710BDB8C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 w:rsidRPr="00A6552A">
              <w:rPr>
                <w:rFonts w:ascii="宋体" w:hAnsi="宋体" w:hint="eastAsia"/>
                <w:szCs w:val="21"/>
              </w:rPr>
              <w:t>机械工业出版社</w:t>
            </w:r>
          </w:p>
        </w:tc>
        <w:tc>
          <w:tcPr>
            <w:tcW w:w="1559" w:type="dxa"/>
            <w:vAlign w:val="center"/>
          </w:tcPr>
          <w:p w14:paraId="2F62BA5A" w14:textId="08FE239B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021</w:t>
            </w:r>
            <w:r>
              <w:rPr>
                <w:rFonts w:ascii="宋体" w:hAnsi="宋体" w:hint="eastAsia"/>
                <w:szCs w:val="21"/>
              </w:rPr>
              <w:t>年9月</w:t>
            </w:r>
          </w:p>
        </w:tc>
        <w:tc>
          <w:tcPr>
            <w:tcW w:w="992" w:type="dxa"/>
            <w:vAlign w:val="center"/>
          </w:tcPr>
          <w:p w14:paraId="7993CCCF" w14:textId="18A8A383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 w14:paraId="3625114B" w14:textId="77777777" w:rsidR="00FB26A2" w:rsidRPr="00A6552A" w:rsidRDefault="00FB26A2" w:rsidP="00A6552A">
            <w:pPr>
              <w:rPr>
                <w:rFonts w:ascii="宋体" w:hAnsi="宋体"/>
                <w:szCs w:val="21"/>
              </w:rPr>
            </w:pPr>
          </w:p>
        </w:tc>
      </w:tr>
      <w:tr w:rsidR="00FB26A2" w14:paraId="782911C1" w14:textId="77777777" w:rsidTr="00A6552A">
        <w:tc>
          <w:tcPr>
            <w:tcW w:w="768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  <w:vAlign w:val="center"/>
          </w:tcPr>
          <w:p w14:paraId="7DCCFF03" w14:textId="4D2DD802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 w:rsidRPr="00A6552A">
              <w:rPr>
                <w:rFonts w:ascii="宋体" w:hAnsi="宋体"/>
                <w:szCs w:val="21"/>
              </w:rPr>
              <w:t>无处不在的算法</w:t>
            </w:r>
          </w:p>
        </w:tc>
        <w:tc>
          <w:tcPr>
            <w:tcW w:w="1276" w:type="dxa"/>
            <w:vAlign w:val="center"/>
          </w:tcPr>
          <w:p w14:paraId="3C602474" w14:textId="4F3300A3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 w:rsidRPr="00A6552A">
              <w:rPr>
                <w:rFonts w:ascii="宋体" w:hAnsi="宋体" w:hint="eastAsia"/>
                <w:szCs w:val="21"/>
              </w:rPr>
              <w:t>贝特霍尔德·弗金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A6552A">
              <w:rPr>
                <w:rFonts w:ascii="宋体" w:hAnsi="宋体" w:hint="eastAsia"/>
                <w:szCs w:val="21"/>
              </w:rPr>
              <w:t>赫尔穆特·阿尔特 等 著</w:t>
            </w:r>
            <w:r>
              <w:rPr>
                <w:rFonts w:ascii="宋体" w:hAnsi="宋体" w:hint="eastAsia"/>
                <w:szCs w:val="21"/>
              </w:rPr>
              <w:t>，</w:t>
            </w:r>
            <w:proofErr w:type="gramStart"/>
            <w:r w:rsidRPr="00A6552A">
              <w:rPr>
                <w:rFonts w:ascii="宋体" w:hAnsi="宋体" w:hint="eastAsia"/>
                <w:szCs w:val="21"/>
              </w:rPr>
              <w:t>陈道蓄</w:t>
            </w:r>
            <w:proofErr w:type="gramEnd"/>
            <w:r w:rsidRPr="00A6552A">
              <w:rPr>
                <w:rFonts w:ascii="宋体" w:hAnsi="宋体" w:hint="eastAsia"/>
                <w:szCs w:val="21"/>
              </w:rPr>
              <w:t xml:space="preserve"> 译</w:t>
            </w:r>
          </w:p>
        </w:tc>
        <w:tc>
          <w:tcPr>
            <w:tcW w:w="1843" w:type="dxa"/>
            <w:vAlign w:val="center"/>
          </w:tcPr>
          <w:p w14:paraId="4F63547A" w14:textId="6243E6F8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 w:rsidRPr="00A6552A">
              <w:rPr>
                <w:rFonts w:ascii="宋体" w:hAnsi="宋体" w:hint="eastAsia"/>
                <w:szCs w:val="21"/>
              </w:rPr>
              <w:t>机械工业出版社</w:t>
            </w:r>
          </w:p>
        </w:tc>
        <w:tc>
          <w:tcPr>
            <w:tcW w:w="1559" w:type="dxa"/>
            <w:vAlign w:val="center"/>
          </w:tcPr>
          <w:p w14:paraId="30AC9A19" w14:textId="6D9B29D1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018</w:t>
            </w:r>
            <w:r>
              <w:rPr>
                <w:rFonts w:ascii="宋体" w:hAnsi="宋体" w:hint="eastAsia"/>
                <w:szCs w:val="21"/>
              </w:rPr>
              <w:t>年1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992" w:type="dxa"/>
            <w:vAlign w:val="center"/>
          </w:tcPr>
          <w:p w14:paraId="68A07963" w14:textId="77777777" w:rsidR="00FB26A2" w:rsidRPr="00A6552A" w:rsidRDefault="00FB26A2" w:rsidP="00A6552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5DAFAA" w14:textId="43B21456" w:rsidR="00FB26A2" w:rsidRPr="00A6552A" w:rsidRDefault="00A6552A" w:rsidP="00A6552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FB26A2" w14:paraId="4D68976C" w14:textId="77777777" w:rsidTr="00105444">
        <w:tc>
          <w:tcPr>
            <w:tcW w:w="768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7C8B0F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93A032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1976F3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9937E5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2B2EC69B" w14:textId="77777777" w:rsidTr="00105444">
        <w:tc>
          <w:tcPr>
            <w:tcW w:w="768" w:type="dxa"/>
            <w:vAlign w:val="center"/>
          </w:tcPr>
          <w:p w14:paraId="4085E832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6C29977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12A466C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807C3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6CD56C8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52B06E7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58A06A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623B0948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0DE00818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66A33AA3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50FD4204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1EDA6341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3B1E7940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0117"/>
    <w:multiLevelType w:val="hybridMultilevel"/>
    <w:tmpl w:val="2BB4F76E"/>
    <w:lvl w:ilvl="0" w:tplc="A3160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301FD1"/>
    <w:multiLevelType w:val="hybridMultilevel"/>
    <w:tmpl w:val="1F00BF04"/>
    <w:lvl w:ilvl="0" w:tplc="980CA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5F870C1"/>
    <w:multiLevelType w:val="hybridMultilevel"/>
    <w:tmpl w:val="BAEC94DE"/>
    <w:lvl w:ilvl="0" w:tplc="62C6D4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5186464">
    <w:abstractNumId w:val="4"/>
  </w:num>
  <w:num w:numId="2" w16cid:durableId="1719814654">
    <w:abstractNumId w:val="3"/>
  </w:num>
  <w:num w:numId="3" w16cid:durableId="2084404922">
    <w:abstractNumId w:val="2"/>
  </w:num>
  <w:num w:numId="4" w16cid:durableId="985818807">
    <w:abstractNumId w:val="1"/>
  </w:num>
  <w:num w:numId="5" w16cid:durableId="208649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0155A0"/>
    <w:rsid w:val="00015BDA"/>
    <w:rsid w:val="00082104"/>
    <w:rsid w:val="0009222D"/>
    <w:rsid w:val="000D7543"/>
    <w:rsid w:val="00180AE3"/>
    <w:rsid w:val="001A2223"/>
    <w:rsid w:val="001F6268"/>
    <w:rsid w:val="002134DE"/>
    <w:rsid w:val="00237EDA"/>
    <w:rsid w:val="002512E1"/>
    <w:rsid w:val="00413255"/>
    <w:rsid w:val="00515097"/>
    <w:rsid w:val="00537D11"/>
    <w:rsid w:val="0055676A"/>
    <w:rsid w:val="0072169A"/>
    <w:rsid w:val="00767E2A"/>
    <w:rsid w:val="007A5D42"/>
    <w:rsid w:val="007B3A43"/>
    <w:rsid w:val="007B51B5"/>
    <w:rsid w:val="0082631B"/>
    <w:rsid w:val="0083469F"/>
    <w:rsid w:val="008668DF"/>
    <w:rsid w:val="0088177B"/>
    <w:rsid w:val="009440B6"/>
    <w:rsid w:val="00954873"/>
    <w:rsid w:val="009D5501"/>
    <w:rsid w:val="00A63451"/>
    <w:rsid w:val="00A6552A"/>
    <w:rsid w:val="00AD2337"/>
    <w:rsid w:val="00AD55A6"/>
    <w:rsid w:val="00B41343"/>
    <w:rsid w:val="00B63A2E"/>
    <w:rsid w:val="00B7498E"/>
    <w:rsid w:val="00B765FA"/>
    <w:rsid w:val="00BA5AF6"/>
    <w:rsid w:val="00BD48C0"/>
    <w:rsid w:val="00C25D65"/>
    <w:rsid w:val="00C33534"/>
    <w:rsid w:val="00C35C17"/>
    <w:rsid w:val="00D0493F"/>
    <w:rsid w:val="00D846C5"/>
    <w:rsid w:val="00DD1F96"/>
    <w:rsid w:val="00E25A2A"/>
    <w:rsid w:val="00F17358"/>
    <w:rsid w:val="00F2134F"/>
    <w:rsid w:val="00F72563"/>
    <w:rsid w:val="00FB26A2"/>
    <w:rsid w:val="00FE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44</cp:revision>
  <dcterms:created xsi:type="dcterms:W3CDTF">2022-10-13T03:14:00Z</dcterms:created>
  <dcterms:modified xsi:type="dcterms:W3CDTF">2022-10-27T07:06:00Z</dcterms:modified>
</cp:coreProperties>
</file>