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C0B" w:rsidRDefault="00B35C0B" w:rsidP="00B35C0B">
      <w:pPr>
        <w:spacing w:before="177" w:line="222" w:lineRule="auto"/>
        <w:rPr>
          <w:rFonts w:ascii="仿宋" w:eastAsia="仿宋" w:hAnsi="仿宋" w:cs="仿宋"/>
          <w:spacing w:val="3"/>
          <w:sz w:val="31"/>
          <w:szCs w:val="31"/>
          <w:lang w:eastAsia="zh-CN"/>
        </w:rPr>
      </w:pPr>
      <w:r>
        <w:rPr>
          <w:rFonts w:ascii="仿宋" w:eastAsia="仿宋" w:hAnsi="仿宋" w:cs="仿宋" w:hint="eastAsia"/>
          <w:spacing w:val="3"/>
          <w:sz w:val="31"/>
          <w:szCs w:val="31"/>
          <w:lang w:eastAsia="zh-CN"/>
        </w:rPr>
        <w:t>附件1：</w:t>
      </w:r>
    </w:p>
    <w:p w:rsidR="00B35C0B" w:rsidRDefault="00B35C0B" w:rsidP="00B35C0B">
      <w:pPr>
        <w:spacing w:before="177" w:line="222" w:lineRule="auto"/>
        <w:rPr>
          <w:rFonts w:ascii="仿宋" w:eastAsia="仿宋" w:hAnsi="仿宋" w:cs="仿宋"/>
          <w:spacing w:val="3"/>
          <w:sz w:val="31"/>
          <w:szCs w:val="31"/>
          <w:lang w:eastAsia="zh-CN"/>
        </w:rPr>
      </w:pPr>
    </w:p>
    <w:p w:rsidR="00B35C0B" w:rsidRDefault="00B35C0B" w:rsidP="00B35C0B">
      <w:pPr>
        <w:widowControl w:val="0"/>
        <w:kinsoku/>
        <w:autoSpaceDE/>
        <w:autoSpaceDN/>
        <w:adjustRightInd/>
        <w:snapToGrid/>
        <w:spacing w:line="640" w:lineRule="exact"/>
        <w:jc w:val="center"/>
        <w:textAlignment w:val="auto"/>
        <w:rPr>
          <w:rFonts w:ascii="Times New Roman" w:eastAsia="方正小标宋简体" w:hAnsi="Times New Roman" w:cs="Times New Roman"/>
          <w:snapToGrid/>
          <w:kern w:val="2"/>
          <w:sz w:val="44"/>
          <w:szCs w:val="44"/>
          <w:lang w:eastAsia="zh-CN"/>
        </w:rPr>
      </w:pPr>
      <w:r>
        <w:rPr>
          <w:rFonts w:ascii="Times New Roman" w:eastAsia="方正小标宋简体" w:hAnsi="Times New Roman" w:cs="Times New Roman" w:hint="eastAsia"/>
          <w:snapToGrid/>
          <w:kern w:val="2"/>
          <w:sz w:val="44"/>
          <w:szCs w:val="44"/>
          <w:lang w:eastAsia="zh-CN"/>
        </w:rPr>
        <w:t>关于举办</w:t>
      </w:r>
      <w:r>
        <w:rPr>
          <w:rFonts w:ascii="Times New Roman" w:eastAsia="方正小标宋简体" w:hAnsi="Times New Roman" w:cs="Times New Roman" w:hint="eastAsia"/>
          <w:snapToGrid/>
          <w:kern w:val="2"/>
          <w:sz w:val="44"/>
          <w:szCs w:val="44"/>
          <w:lang w:eastAsia="zh-CN"/>
        </w:rPr>
        <w:t>202</w:t>
      </w:r>
      <w:r>
        <w:rPr>
          <w:rFonts w:ascii="Times New Roman" w:eastAsia="方正小标宋简体" w:hAnsi="Times New Roman" w:cs="Times New Roman"/>
          <w:snapToGrid/>
          <w:kern w:val="2"/>
          <w:sz w:val="44"/>
          <w:szCs w:val="44"/>
          <w:lang w:eastAsia="zh-CN"/>
        </w:rPr>
        <w:t>4</w:t>
      </w:r>
      <w:r>
        <w:rPr>
          <w:rFonts w:ascii="Times New Roman" w:eastAsia="方正小标宋简体" w:hAnsi="Times New Roman" w:cs="Times New Roman" w:hint="eastAsia"/>
          <w:snapToGrid/>
          <w:kern w:val="2"/>
          <w:sz w:val="44"/>
          <w:szCs w:val="44"/>
          <w:lang w:eastAsia="zh-CN"/>
        </w:rPr>
        <w:t>年“江苏省中小学幼儿园优秀</w:t>
      </w:r>
      <w:bookmarkStart w:id="0" w:name="_GoBack"/>
      <w:bookmarkEnd w:id="0"/>
      <w:r>
        <w:rPr>
          <w:rFonts w:ascii="Times New Roman" w:eastAsia="方正小标宋简体" w:hAnsi="Times New Roman" w:cs="Times New Roman" w:hint="eastAsia"/>
          <w:snapToGrid/>
          <w:kern w:val="2"/>
          <w:sz w:val="44"/>
          <w:szCs w:val="44"/>
          <w:lang w:eastAsia="zh-CN"/>
        </w:rPr>
        <w:t>教育管理论文”评选活动的通知</w:t>
      </w:r>
    </w:p>
    <w:p w:rsidR="00B35C0B" w:rsidRDefault="00B35C0B" w:rsidP="00B35C0B">
      <w:pPr>
        <w:widowControl w:val="0"/>
        <w:kinsoku/>
        <w:autoSpaceDE/>
        <w:autoSpaceDN/>
        <w:adjustRightInd/>
        <w:snapToGrid/>
        <w:spacing w:line="600" w:lineRule="exact"/>
        <w:jc w:val="center"/>
        <w:textAlignment w:val="auto"/>
        <w:rPr>
          <w:rFonts w:ascii="Times New Roman" w:eastAsia="方正小标宋简体" w:hAnsi="Times New Roman" w:cs="Times New Roman"/>
          <w:snapToGrid/>
          <w:sz w:val="44"/>
          <w:szCs w:val="44"/>
          <w:lang w:eastAsia="zh-CN"/>
        </w:rPr>
      </w:pPr>
    </w:p>
    <w:p w:rsidR="00B35C0B" w:rsidRDefault="00B35C0B" w:rsidP="00B35C0B">
      <w:pPr>
        <w:widowControl w:val="0"/>
        <w:kinsoku/>
        <w:autoSpaceDE/>
        <w:autoSpaceDN/>
        <w:adjustRightInd/>
        <w:spacing w:line="560" w:lineRule="exact"/>
        <w:jc w:val="both"/>
        <w:textAlignment w:val="auto"/>
        <w:rPr>
          <w:rFonts w:ascii="Times New Roman" w:eastAsia="仿宋" w:hAnsi="Times New Roman" w:cs="仿宋_GB2312"/>
          <w:snapToGrid/>
          <w:kern w:val="16"/>
          <w:sz w:val="32"/>
          <w:szCs w:val="32"/>
          <w:lang w:eastAsia="zh-Hans"/>
        </w:rPr>
      </w:pPr>
      <w:r>
        <w:rPr>
          <w:rFonts w:ascii="Times New Roman" w:eastAsia="仿宋" w:hAnsi="Times New Roman" w:cs="仿宋_GB2312"/>
          <w:snapToGrid/>
          <w:kern w:val="16"/>
          <w:sz w:val="32"/>
          <w:szCs w:val="32"/>
          <w:lang w:eastAsia="zh-Hans"/>
        </w:rPr>
        <w:t>各</w:t>
      </w:r>
      <w:r>
        <w:rPr>
          <w:rFonts w:ascii="Times New Roman" w:eastAsia="仿宋" w:hAnsi="Times New Roman" w:cs="仿宋_GB2312" w:hint="eastAsia"/>
          <w:snapToGrid/>
          <w:kern w:val="16"/>
          <w:sz w:val="32"/>
          <w:szCs w:val="32"/>
          <w:lang w:eastAsia="zh-Hans"/>
        </w:rPr>
        <w:t>设区市教师发展机构</w:t>
      </w:r>
      <w:r>
        <w:rPr>
          <w:rFonts w:ascii="Times New Roman" w:eastAsia="仿宋" w:hAnsi="Times New Roman" w:cs="仿宋_GB2312"/>
          <w:snapToGrid/>
          <w:kern w:val="16"/>
          <w:sz w:val="32"/>
          <w:szCs w:val="32"/>
          <w:lang w:eastAsia="zh-Hans"/>
        </w:rPr>
        <w:t>：</w:t>
      </w:r>
    </w:p>
    <w:p w:rsidR="00B35C0B" w:rsidRDefault="00B35C0B" w:rsidP="00B35C0B">
      <w:pPr>
        <w:widowControl w:val="0"/>
        <w:kinsoku/>
        <w:autoSpaceDE/>
        <w:autoSpaceDN/>
        <w:spacing w:line="560" w:lineRule="exact"/>
        <w:ind w:firstLineChars="200" w:firstLine="640"/>
        <w:jc w:val="both"/>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为深入学习贯彻党的二十大精神，深入落实党的教育方针和全国、全省基础教育工作会议部署，大力弘扬教育家精神，提升全省中小学幼儿园教育管理研究水平，推进全省基础教育高质量发展。经研究决定，举办</w:t>
      </w:r>
      <w:r>
        <w:rPr>
          <w:rFonts w:ascii="Times New Roman" w:eastAsia="仿宋" w:hAnsi="Times New Roman" w:cs="Times New Roman"/>
          <w:snapToGrid/>
          <w:sz w:val="32"/>
          <w:szCs w:val="32"/>
          <w:lang w:eastAsia="zh-CN"/>
        </w:rPr>
        <w:t>“2024</w:t>
      </w:r>
      <w:r>
        <w:rPr>
          <w:rFonts w:ascii="Times New Roman" w:eastAsia="仿宋" w:hAnsi="Times New Roman" w:cs="Times New Roman"/>
          <w:snapToGrid/>
          <w:sz w:val="32"/>
          <w:szCs w:val="32"/>
          <w:lang w:eastAsia="zh-CN"/>
        </w:rPr>
        <w:t>年江苏省中小学幼儿园优秀教育管理论文</w:t>
      </w:r>
      <w:r>
        <w:rPr>
          <w:rFonts w:ascii="Times New Roman" w:eastAsia="仿宋" w:hAnsi="Times New Roman" w:cs="Times New Roman"/>
          <w:snapToGrid/>
          <w:sz w:val="32"/>
          <w:szCs w:val="32"/>
          <w:lang w:eastAsia="zh-CN"/>
        </w:rPr>
        <w:t>”</w:t>
      </w:r>
      <w:r>
        <w:rPr>
          <w:rFonts w:ascii="Times New Roman" w:eastAsia="仿宋" w:hAnsi="Times New Roman" w:cs="Times New Roman"/>
          <w:snapToGrid/>
          <w:sz w:val="32"/>
          <w:szCs w:val="32"/>
          <w:lang w:eastAsia="zh-CN"/>
        </w:rPr>
        <w:t>评选活动。现将有关事项通知如下：</w:t>
      </w: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r>
        <w:rPr>
          <w:rFonts w:ascii="黑体" w:eastAsia="黑体" w:hAnsi="黑体" w:cs="Times New Roman"/>
          <w:snapToGrid/>
          <w:sz w:val="32"/>
          <w:szCs w:val="32"/>
          <w:lang w:eastAsia="zh-CN"/>
        </w:rPr>
        <w:t>一、参评对象</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幼儿园、中小学、中职和特殊教育工作者，包括</w:t>
      </w:r>
      <w:r>
        <w:rPr>
          <w:rFonts w:ascii="Times New Roman" w:eastAsia="仿宋" w:hAnsi="Times New Roman" w:cs="Times New Roman"/>
          <w:snapToGrid/>
          <w:sz w:val="32"/>
          <w:szCs w:val="32"/>
          <w:lang w:eastAsia="zh-CN"/>
        </w:rPr>
        <w:t>校</w:t>
      </w:r>
      <w:r>
        <w:rPr>
          <w:rFonts w:ascii="Times New Roman" w:eastAsia="仿宋" w:hAnsi="Times New Roman" w:cs="Times New Roman" w:hint="eastAsia"/>
          <w:snapToGrid/>
          <w:sz w:val="32"/>
          <w:szCs w:val="32"/>
          <w:lang w:eastAsia="zh-CN"/>
        </w:rPr>
        <w:t>（园）</w:t>
      </w:r>
      <w:r>
        <w:rPr>
          <w:rFonts w:ascii="Times New Roman" w:eastAsia="仿宋" w:hAnsi="Times New Roman" w:cs="Times New Roman"/>
          <w:snapToGrid/>
          <w:sz w:val="32"/>
          <w:szCs w:val="32"/>
          <w:lang w:eastAsia="zh-CN"/>
        </w:rPr>
        <w:t>长、</w:t>
      </w:r>
      <w:r>
        <w:rPr>
          <w:rFonts w:ascii="Times New Roman" w:eastAsia="仿宋" w:hAnsi="Times New Roman" w:cs="Times New Roman" w:hint="eastAsia"/>
          <w:snapToGrid/>
          <w:sz w:val="32"/>
          <w:szCs w:val="32"/>
          <w:lang w:eastAsia="zh-CN"/>
        </w:rPr>
        <w:t>教育</w:t>
      </w:r>
      <w:r>
        <w:rPr>
          <w:rFonts w:ascii="Times New Roman" w:eastAsia="仿宋" w:hAnsi="Times New Roman" w:cs="Times New Roman"/>
          <w:snapToGrid/>
          <w:sz w:val="32"/>
          <w:szCs w:val="32"/>
          <w:lang w:eastAsia="zh-CN"/>
        </w:rPr>
        <w:t>行政管理人员、教师及教育科研</w:t>
      </w:r>
      <w:r>
        <w:rPr>
          <w:rFonts w:ascii="Times New Roman" w:eastAsia="仿宋" w:hAnsi="Times New Roman" w:cs="Times New Roman" w:hint="eastAsia"/>
          <w:snapToGrid/>
          <w:sz w:val="32"/>
          <w:szCs w:val="32"/>
          <w:lang w:eastAsia="zh-CN"/>
        </w:rPr>
        <w:t>工作者</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r>
        <w:rPr>
          <w:rFonts w:ascii="黑体" w:eastAsia="黑体" w:hAnsi="黑体" w:cs="Times New Roman"/>
          <w:snapToGrid/>
          <w:sz w:val="32"/>
          <w:szCs w:val="32"/>
          <w:lang w:eastAsia="zh-CN"/>
        </w:rPr>
        <w:t>二、</w:t>
      </w:r>
      <w:r>
        <w:rPr>
          <w:rFonts w:ascii="黑体" w:eastAsia="黑体" w:hAnsi="黑体" w:cs="Times New Roman" w:hint="eastAsia"/>
          <w:snapToGrid/>
          <w:sz w:val="32"/>
          <w:szCs w:val="32"/>
          <w:lang w:eastAsia="zh-CN"/>
        </w:rPr>
        <w:t>选题范围</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bookmarkStart w:id="1" w:name="_Hlk164412914"/>
      <w:r>
        <w:rPr>
          <w:rFonts w:ascii="Times New Roman" w:eastAsia="仿宋" w:hAnsi="Times New Roman" w:cs="Times New Roman" w:hint="eastAsia"/>
          <w:snapToGrid/>
          <w:sz w:val="32"/>
          <w:szCs w:val="32"/>
          <w:lang w:eastAsia="zh-CN"/>
        </w:rPr>
        <w:t>1.</w:t>
      </w:r>
      <w:r>
        <w:rPr>
          <w:rFonts w:ascii="Times New Roman" w:eastAsia="仿宋" w:hAnsi="Times New Roman" w:cs="Times New Roman" w:hint="eastAsia"/>
          <w:snapToGrid/>
          <w:sz w:val="32"/>
          <w:szCs w:val="32"/>
          <w:lang w:eastAsia="zh-CN"/>
        </w:rPr>
        <w:t>学习</w:t>
      </w:r>
      <w:r>
        <w:rPr>
          <w:rFonts w:ascii="Times New Roman" w:eastAsia="仿宋" w:hAnsi="Times New Roman" w:cs="Times New Roman"/>
          <w:snapToGrid/>
          <w:sz w:val="32"/>
          <w:szCs w:val="32"/>
          <w:lang w:eastAsia="zh-CN"/>
        </w:rPr>
        <w:t>贯彻党的二十大精神研究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2.</w:t>
      </w:r>
      <w:r>
        <w:rPr>
          <w:rFonts w:ascii="Times New Roman" w:eastAsia="仿宋" w:hAnsi="Times New Roman" w:cs="Times New Roman" w:hint="eastAsia"/>
          <w:snapToGrid/>
          <w:sz w:val="32"/>
          <w:szCs w:val="32"/>
          <w:lang w:eastAsia="zh-CN"/>
        </w:rPr>
        <w:t>中小学思想政治教育一体化建设研究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3.</w:t>
      </w:r>
      <w:r>
        <w:rPr>
          <w:rFonts w:ascii="Times New Roman" w:eastAsia="仿宋" w:hAnsi="Times New Roman" w:cs="Times New Roman" w:hint="eastAsia"/>
          <w:snapToGrid/>
          <w:sz w:val="32"/>
          <w:szCs w:val="32"/>
          <w:lang w:eastAsia="zh-CN"/>
        </w:rPr>
        <w:t>教师队伍培训培养研究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4.</w:t>
      </w:r>
      <w:r>
        <w:rPr>
          <w:rFonts w:ascii="Times New Roman" w:eastAsia="仿宋" w:hAnsi="Times New Roman" w:cs="Times New Roman" w:hint="eastAsia"/>
          <w:snapToGrid/>
          <w:sz w:val="32"/>
          <w:szCs w:val="32"/>
          <w:lang w:eastAsia="zh-CN"/>
        </w:rPr>
        <w:t>学校发展与校长领导力研究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5.</w:t>
      </w:r>
      <w:r>
        <w:rPr>
          <w:rFonts w:ascii="Times New Roman" w:eastAsia="仿宋" w:hAnsi="Times New Roman" w:cs="Times New Roman" w:hint="eastAsia"/>
          <w:snapToGrid/>
          <w:sz w:val="32"/>
          <w:szCs w:val="32"/>
          <w:lang w:eastAsia="zh-CN"/>
        </w:rPr>
        <w:t>中小学课程建设研究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6.</w:t>
      </w:r>
      <w:r>
        <w:rPr>
          <w:rFonts w:ascii="Times New Roman" w:eastAsia="仿宋" w:hAnsi="Times New Roman" w:cs="Times New Roman" w:hint="eastAsia"/>
          <w:snapToGrid/>
          <w:sz w:val="32"/>
          <w:szCs w:val="32"/>
          <w:lang w:eastAsia="zh-CN"/>
        </w:rPr>
        <w:t>区域教育改革发展研究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7.</w:t>
      </w:r>
      <w:r>
        <w:rPr>
          <w:rFonts w:ascii="Times New Roman" w:eastAsia="仿宋" w:hAnsi="Times New Roman" w:cs="Times New Roman" w:hint="eastAsia"/>
          <w:snapToGrid/>
          <w:sz w:val="32"/>
          <w:szCs w:val="32"/>
          <w:lang w:eastAsia="zh-CN"/>
        </w:rPr>
        <w:t>基础教育课堂教学改革研究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lastRenderedPageBreak/>
        <w:t>8.</w:t>
      </w:r>
      <w:r>
        <w:rPr>
          <w:rFonts w:ascii="Times New Roman" w:eastAsia="仿宋" w:hAnsi="Times New Roman" w:cs="Times New Roman"/>
          <w:snapToGrid/>
          <w:sz w:val="32"/>
          <w:szCs w:val="32"/>
          <w:lang w:eastAsia="zh-CN"/>
        </w:rPr>
        <w:t>深化</w:t>
      </w:r>
      <w:r>
        <w:rPr>
          <w:rFonts w:ascii="Times New Roman" w:eastAsia="仿宋" w:hAnsi="Times New Roman" w:cs="Times New Roman" w:hint="eastAsia"/>
          <w:snapToGrid/>
          <w:sz w:val="32"/>
          <w:szCs w:val="32"/>
          <w:lang w:eastAsia="zh-CN"/>
        </w:rPr>
        <w:t>基础教育评价改革研究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9.</w:t>
      </w:r>
      <w:r>
        <w:rPr>
          <w:rFonts w:ascii="Times New Roman" w:eastAsia="仿宋" w:hAnsi="Times New Roman" w:cs="Times New Roman"/>
          <w:snapToGrid/>
          <w:sz w:val="32"/>
          <w:szCs w:val="32"/>
          <w:lang w:eastAsia="zh-CN"/>
        </w:rPr>
        <w:t>基础教育优质均衡发展研究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10.</w:t>
      </w:r>
      <w:r>
        <w:rPr>
          <w:rFonts w:ascii="Times New Roman" w:eastAsia="仿宋" w:hAnsi="Times New Roman" w:cs="Times New Roman" w:hint="eastAsia"/>
          <w:snapToGrid/>
          <w:sz w:val="32"/>
          <w:szCs w:val="32"/>
          <w:lang w:eastAsia="zh-CN"/>
        </w:rPr>
        <w:t>“双减”政策专题研究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11.</w:t>
      </w:r>
      <w:r>
        <w:rPr>
          <w:rFonts w:ascii="Times New Roman" w:eastAsia="仿宋" w:hAnsi="Times New Roman" w:cs="Times New Roman" w:hint="eastAsia"/>
          <w:snapToGrid/>
          <w:sz w:val="32"/>
          <w:szCs w:val="32"/>
          <w:lang w:eastAsia="zh-CN"/>
        </w:rPr>
        <w:t>乡村教育高质量发展研究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12.</w:t>
      </w:r>
      <w:r>
        <w:rPr>
          <w:rFonts w:ascii="Times New Roman" w:eastAsia="仿宋" w:hAnsi="Times New Roman" w:cs="Times New Roman" w:hint="eastAsia"/>
          <w:snapToGrid/>
          <w:sz w:val="32"/>
          <w:szCs w:val="32"/>
          <w:lang w:eastAsia="zh-CN"/>
        </w:rPr>
        <w:t>家庭学校社会协同育人研究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13.</w:t>
      </w:r>
      <w:r>
        <w:rPr>
          <w:rFonts w:ascii="Times New Roman" w:eastAsia="仿宋" w:hAnsi="Times New Roman" w:cs="Times New Roman" w:hint="eastAsia"/>
          <w:snapToGrid/>
          <w:sz w:val="32"/>
          <w:szCs w:val="32"/>
          <w:lang w:eastAsia="zh-CN"/>
        </w:rPr>
        <w:t>新时代学生心理健康教育研究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14.</w:t>
      </w:r>
      <w:r>
        <w:rPr>
          <w:rFonts w:ascii="Times New Roman" w:eastAsia="仿宋" w:hAnsi="Times New Roman" w:cs="Times New Roman" w:hint="eastAsia"/>
          <w:snapToGrid/>
          <w:sz w:val="32"/>
          <w:szCs w:val="32"/>
          <w:lang w:eastAsia="zh-CN"/>
        </w:rPr>
        <w:t>中华</w:t>
      </w:r>
      <w:r>
        <w:rPr>
          <w:rFonts w:ascii="Times New Roman" w:eastAsia="仿宋" w:hAnsi="Times New Roman" w:cs="Times New Roman"/>
          <w:snapToGrid/>
          <w:sz w:val="32"/>
          <w:szCs w:val="32"/>
          <w:lang w:eastAsia="zh-CN"/>
        </w:rPr>
        <w:t>优秀传统文化教育研究</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15.</w:t>
      </w:r>
      <w:r>
        <w:rPr>
          <w:rFonts w:ascii="Times New Roman" w:eastAsia="仿宋" w:hAnsi="Times New Roman" w:cs="Times New Roman" w:hint="eastAsia"/>
          <w:snapToGrid/>
          <w:sz w:val="32"/>
          <w:szCs w:val="32"/>
          <w:lang w:eastAsia="zh-CN"/>
        </w:rPr>
        <w:t>数字时代</w:t>
      </w:r>
      <w:r>
        <w:rPr>
          <w:rFonts w:ascii="Times New Roman" w:eastAsia="仿宋" w:hAnsi="Times New Roman" w:cs="Times New Roman"/>
          <w:snapToGrid/>
          <w:sz w:val="32"/>
          <w:szCs w:val="32"/>
          <w:lang w:eastAsia="zh-CN"/>
        </w:rPr>
        <w:t>教育变革的</w:t>
      </w:r>
      <w:r>
        <w:rPr>
          <w:rFonts w:ascii="Times New Roman" w:eastAsia="仿宋" w:hAnsi="Times New Roman" w:cs="Times New Roman" w:hint="eastAsia"/>
          <w:snapToGrid/>
          <w:sz w:val="32"/>
          <w:szCs w:val="32"/>
          <w:lang w:eastAsia="zh-CN"/>
        </w:rPr>
        <w:t>理论</w:t>
      </w:r>
      <w:r>
        <w:rPr>
          <w:rFonts w:ascii="Times New Roman" w:eastAsia="仿宋" w:hAnsi="Times New Roman" w:cs="Times New Roman"/>
          <w:snapToGrid/>
          <w:sz w:val="32"/>
          <w:szCs w:val="32"/>
          <w:lang w:eastAsia="zh-CN"/>
        </w:rPr>
        <w:t>与实践研究</w:t>
      </w:r>
      <w:bookmarkEnd w:id="1"/>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bookmarkStart w:id="2" w:name="_Hlk164669275"/>
      <w:r>
        <w:rPr>
          <w:rFonts w:ascii="黑体" w:eastAsia="黑体" w:hAnsi="黑体" w:cs="Times New Roman" w:hint="eastAsia"/>
          <w:snapToGrid/>
          <w:sz w:val="32"/>
          <w:szCs w:val="32"/>
          <w:lang w:eastAsia="zh-CN"/>
        </w:rPr>
        <w:t>三</w:t>
      </w:r>
      <w:r>
        <w:rPr>
          <w:rFonts w:ascii="黑体" w:eastAsia="黑体" w:hAnsi="黑体" w:cs="Times New Roman"/>
          <w:snapToGrid/>
          <w:sz w:val="32"/>
          <w:szCs w:val="32"/>
          <w:lang w:eastAsia="zh-CN"/>
        </w:rPr>
        <w:t>、</w:t>
      </w:r>
      <w:r>
        <w:rPr>
          <w:rFonts w:ascii="黑体" w:eastAsia="黑体" w:hAnsi="黑体" w:cs="Times New Roman" w:hint="eastAsia"/>
          <w:snapToGrid/>
          <w:sz w:val="32"/>
          <w:szCs w:val="32"/>
          <w:lang w:eastAsia="zh-CN"/>
        </w:rPr>
        <w:t>参评</w:t>
      </w:r>
      <w:r>
        <w:rPr>
          <w:rFonts w:ascii="黑体" w:eastAsia="黑体" w:hAnsi="黑体" w:cs="Times New Roman"/>
          <w:snapToGrid/>
          <w:sz w:val="32"/>
          <w:szCs w:val="32"/>
          <w:lang w:eastAsia="zh-CN"/>
        </w:rPr>
        <w:t>要求</w:t>
      </w:r>
      <w:bookmarkEnd w:id="2"/>
      <w:r>
        <w:rPr>
          <w:rFonts w:ascii="黑体" w:eastAsia="黑体" w:hAnsi="黑体" w:cs="Times New Roman"/>
          <w:snapToGrid/>
          <w:sz w:val="32"/>
          <w:szCs w:val="32"/>
          <w:lang w:eastAsia="zh-CN"/>
        </w:rPr>
        <w:t xml:space="preserve">  </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1.</w:t>
      </w:r>
      <w:r>
        <w:rPr>
          <w:rFonts w:ascii="Times New Roman" w:eastAsia="仿宋" w:hAnsi="Times New Roman" w:cs="Times New Roman"/>
          <w:snapToGrid/>
          <w:sz w:val="32"/>
          <w:szCs w:val="32"/>
          <w:lang w:eastAsia="zh-CN"/>
        </w:rPr>
        <w:t>论文必须为原创且没有公开发表过，立足基础教育</w:t>
      </w:r>
      <w:r>
        <w:rPr>
          <w:rFonts w:ascii="Times New Roman" w:eastAsia="仿宋" w:hAnsi="Times New Roman" w:cs="Times New Roman" w:hint="eastAsia"/>
          <w:snapToGrid/>
          <w:sz w:val="32"/>
          <w:szCs w:val="32"/>
          <w:lang w:eastAsia="zh-CN"/>
        </w:rPr>
        <w:t>教学</w:t>
      </w:r>
      <w:r>
        <w:rPr>
          <w:rFonts w:ascii="Times New Roman" w:eastAsia="仿宋" w:hAnsi="Times New Roman" w:cs="Times New Roman"/>
          <w:snapToGrid/>
          <w:sz w:val="32"/>
          <w:szCs w:val="32"/>
          <w:lang w:eastAsia="zh-CN"/>
        </w:rPr>
        <w:t>管理和学校管理实践，立意新颖、观点鲜明。</w:t>
      </w:r>
      <w:r>
        <w:rPr>
          <w:rFonts w:ascii="Times New Roman" w:eastAsia="仿宋" w:hAnsi="Times New Roman" w:cs="Times New Roman" w:hint="eastAsia"/>
          <w:snapToGrid/>
          <w:sz w:val="32"/>
          <w:szCs w:val="32"/>
          <w:lang w:eastAsia="zh-CN"/>
        </w:rPr>
        <w:t>教育叙事、课题报告工作总结等不予参评。</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2</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各市按照推荐参评论文篇数（详见附件</w:t>
      </w:r>
      <w:r>
        <w:rPr>
          <w:rFonts w:ascii="Times New Roman" w:eastAsia="仿宋" w:hAnsi="Times New Roman" w:cs="Times New Roman"/>
          <w:snapToGrid/>
          <w:sz w:val="32"/>
          <w:szCs w:val="32"/>
          <w:lang w:eastAsia="zh-CN"/>
        </w:rPr>
        <w:t>1</w:t>
      </w:r>
      <w:r>
        <w:rPr>
          <w:rFonts w:ascii="Times New Roman" w:eastAsia="仿宋" w:hAnsi="Times New Roman" w:cs="Times New Roman" w:hint="eastAsia"/>
          <w:snapToGrid/>
          <w:sz w:val="32"/>
          <w:szCs w:val="32"/>
          <w:lang w:eastAsia="zh-CN"/>
        </w:rPr>
        <w:t>）提交参评论文。</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3.</w:t>
      </w:r>
      <w:r>
        <w:rPr>
          <w:rFonts w:ascii="Times New Roman" w:eastAsia="仿宋" w:hAnsi="Times New Roman" w:cs="Times New Roman" w:hint="eastAsia"/>
          <w:snapToGrid/>
          <w:sz w:val="32"/>
          <w:szCs w:val="32"/>
          <w:lang w:eastAsia="zh-CN"/>
        </w:rPr>
        <w:t>格式规范</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w:t>
      </w:r>
      <w:r>
        <w:rPr>
          <w:rFonts w:ascii="Times New Roman" w:eastAsia="仿宋" w:hAnsi="Times New Roman" w:cs="Times New Roman" w:hint="eastAsia"/>
          <w:snapToGrid/>
          <w:sz w:val="32"/>
          <w:szCs w:val="32"/>
          <w:lang w:eastAsia="zh-CN"/>
        </w:rPr>
        <w:t>1</w:t>
      </w:r>
      <w:r>
        <w:rPr>
          <w:rFonts w:ascii="Times New Roman" w:eastAsia="仿宋" w:hAnsi="Times New Roman" w:cs="Times New Roman" w:hint="eastAsia"/>
          <w:snapToGrid/>
          <w:sz w:val="32"/>
          <w:szCs w:val="32"/>
          <w:lang w:eastAsia="zh-CN"/>
        </w:rPr>
        <w:t>）参评论文符合学术规范，有摘要、关键词和参考文献。文章格式为：</w:t>
      </w:r>
      <w:r>
        <w:rPr>
          <w:rFonts w:ascii="Times New Roman" w:eastAsia="仿宋" w:hAnsi="Times New Roman" w:cs="Times New Roman"/>
          <w:snapToGrid/>
          <w:sz w:val="32"/>
          <w:szCs w:val="32"/>
          <w:lang w:eastAsia="zh-CN"/>
        </w:rPr>
        <w:t>标题</w:t>
      </w:r>
      <w:r>
        <w:rPr>
          <w:rFonts w:ascii="Times New Roman" w:eastAsia="仿宋" w:hAnsi="Times New Roman" w:cs="Times New Roman" w:hint="eastAsia"/>
          <w:snapToGrid/>
          <w:sz w:val="32"/>
          <w:szCs w:val="32"/>
          <w:lang w:eastAsia="zh-CN"/>
        </w:rPr>
        <w:t>二</w:t>
      </w:r>
      <w:r>
        <w:rPr>
          <w:rFonts w:ascii="Times New Roman" w:eastAsia="仿宋" w:hAnsi="Times New Roman" w:cs="Times New Roman"/>
          <w:snapToGrid/>
          <w:sz w:val="32"/>
          <w:szCs w:val="32"/>
          <w:lang w:eastAsia="zh-CN"/>
        </w:rPr>
        <w:t>号黑体，单位、邮编和姓名四号楷体，摘要</w:t>
      </w:r>
      <w:r>
        <w:rPr>
          <w:rFonts w:ascii="Times New Roman" w:eastAsia="仿宋" w:hAnsi="Times New Roman" w:cs="Times New Roman" w:hint="eastAsia"/>
          <w:snapToGrid/>
          <w:sz w:val="32"/>
          <w:szCs w:val="32"/>
          <w:lang w:eastAsia="zh-CN"/>
        </w:rPr>
        <w:t>、关键词</w:t>
      </w:r>
      <w:r>
        <w:rPr>
          <w:rFonts w:ascii="Times New Roman" w:eastAsia="仿宋" w:hAnsi="Times New Roman" w:cs="Times New Roman"/>
          <w:snapToGrid/>
          <w:sz w:val="32"/>
          <w:szCs w:val="32"/>
          <w:lang w:eastAsia="zh-CN"/>
        </w:rPr>
        <w:t>小四号楷体，</w:t>
      </w:r>
      <w:r>
        <w:rPr>
          <w:rFonts w:ascii="Times New Roman" w:eastAsia="仿宋" w:hAnsi="Times New Roman" w:cs="Times New Roman" w:hint="eastAsia"/>
          <w:snapToGrid/>
          <w:sz w:val="32"/>
          <w:szCs w:val="32"/>
          <w:lang w:eastAsia="zh-CN"/>
        </w:rPr>
        <w:t>一级标题四号黑体，二级标题四号楷体，</w:t>
      </w:r>
      <w:r>
        <w:rPr>
          <w:rFonts w:ascii="Times New Roman" w:eastAsia="仿宋" w:hAnsi="Times New Roman" w:cs="Times New Roman"/>
          <w:snapToGrid/>
          <w:sz w:val="32"/>
          <w:szCs w:val="32"/>
          <w:lang w:eastAsia="zh-CN"/>
        </w:rPr>
        <w:t>正文四号宋体，</w:t>
      </w:r>
      <w:r>
        <w:rPr>
          <w:rFonts w:ascii="Times New Roman" w:eastAsia="仿宋" w:hAnsi="Times New Roman" w:cs="Times New Roman"/>
          <w:snapToGrid/>
          <w:sz w:val="32"/>
          <w:szCs w:val="32"/>
          <w:lang w:eastAsia="zh-CN"/>
        </w:rPr>
        <w:t>1.5</w:t>
      </w:r>
      <w:r>
        <w:rPr>
          <w:rFonts w:ascii="Times New Roman" w:eastAsia="仿宋" w:hAnsi="Times New Roman" w:cs="Times New Roman"/>
          <w:snapToGrid/>
          <w:sz w:val="32"/>
          <w:szCs w:val="32"/>
          <w:lang w:eastAsia="zh-CN"/>
        </w:rPr>
        <w:t>倍行距，参考文献和注释五号楷体</w:t>
      </w:r>
      <w:r>
        <w:rPr>
          <w:rFonts w:ascii="Times New Roman" w:eastAsia="仿宋" w:hAnsi="Times New Roman" w:cs="Times New Roman" w:hint="eastAsia"/>
          <w:snapToGrid/>
          <w:sz w:val="32"/>
          <w:szCs w:val="32"/>
          <w:lang w:eastAsia="zh-CN"/>
        </w:rPr>
        <w:t>。论文篇幅</w:t>
      </w:r>
      <w:r>
        <w:rPr>
          <w:rFonts w:ascii="Times New Roman" w:eastAsia="仿宋" w:hAnsi="Times New Roman" w:cs="Times New Roman"/>
          <w:snapToGrid/>
          <w:sz w:val="32"/>
          <w:szCs w:val="32"/>
          <w:lang w:eastAsia="zh-CN"/>
        </w:rPr>
        <w:t>在</w:t>
      </w:r>
      <w:r>
        <w:rPr>
          <w:rFonts w:ascii="Times New Roman" w:eastAsia="仿宋" w:hAnsi="Times New Roman" w:cs="Times New Roman"/>
          <w:snapToGrid/>
          <w:sz w:val="32"/>
          <w:szCs w:val="32"/>
          <w:lang w:eastAsia="zh-CN"/>
        </w:rPr>
        <w:t>3000-6000</w:t>
      </w:r>
      <w:r>
        <w:rPr>
          <w:rFonts w:ascii="Times New Roman" w:eastAsia="仿宋" w:hAnsi="Times New Roman" w:cs="Times New Roman"/>
          <w:snapToGrid/>
          <w:sz w:val="32"/>
          <w:szCs w:val="32"/>
          <w:lang w:eastAsia="zh-CN"/>
        </w:rPr>
        <w:t>字</w:t>
      </w:r>
      <w:r>
        <w:rPr>
          <w:rFonts w:ascii="Times New Roman" w:eastAsia="仿宋" w:hAnsi="Times New Roman" w:cs="Times New Roman" w:hint="eastAsia"/>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w:t>
      </w:r>
      <w:r>
        <w:rPr>
          <w:rFonts w:ascii="Times New Roman" w:eastAsia="仿宋" w:hAnsi="Times New Roman" w:cs="Times New Roman" w:hint="eastAsia"/>
          <w:snapToGrid/>
          <w:sz w:val="32"/>
          <w:szCs w:val="32"/>
          <w:lang w:eastAsia="zh-CN"/>
        </w:rPr>
        <w:t>2</w:t>
      </w:r>
      <w:r>
        <w:rPr>
          <w:rFonts w:ascii="Times New Roman" w:eastAsia="仿宋" w:hAnsi="Times New Roman" w:cs="Times New Roman" w:hint="eastAsia"/>
          <w:snapToGrid/>
          <w:sz w:val="32"/>
          <w:szCs w:val="32"/>
          <w:lang w:eastAsia="zh-CN"/>
        </w:rPr>
        <w:t>）参评论文</w:t>
      </w:r>
      <w:r>
        <w:rPr>
          <w:rFonts w:ascii="Times New Roman" w:eastAsia="仿宋" w:hAnsi="Times New Roman" w:cs="Times New Roman"/>
          <w:snapToGrid/>
          <w:sz w:val="32"/>
          <w:szCs w:val="32"/>
          <w:lang w:eastAsia="zh-CN"/>
        </w:rPr>
        <w:t>电子文档</w:t>
      </w:r>
      <w:r>
        <w:rPr>
          <w:rFonts w:ascii="Times New Roman" w:eastAsia="仿宋" w:hAnsi="Times New Roman" w:cs="Times New Roman" w:hint="eastAsia"/>
          <w:snapToGrid/>
          <w:sz w:val="32"/>
          <w:szCs w:val="32"/>
          <w:lang w:eastAsia="zh-CN"/>
        </w:rPr>
        <w:t>名称</w:t>
      </w:r>
      <w:r>
        <w:rPr>
          <w:rFonts w:ascii="Times New Roman" w:eastAsia="仿宋" w:hAnsi="Times New Roman" w:cs="Times New Roman"/>
          <w:snapToGrid/>
          <w:sz w:val="32"/>
          <w:szCs w:val="32"/>
          <w:lang w:eastAsia="zh-CN"/>
        </w:rPr>
        <w:t>格式</w:t>
      </w:r>
      <w:r>
        <w:rPr>
          <w:rFonts w:ascii="Times New Roman" w:eastAsia="仿宋" w:hAnsi="Times New Roman" w:cs="Times New Roman" w:hint="eastAsia"/>
          <w:snapToGrid/>
          <w:sz w:val="32"/>
          <w:szCs w:val="32"/>
          <w:lang w:eastAsia="zh-CN"/>
        </w:rPr>
        <w:t>统一</w:t>
      </w:r>
      <w:r>
        <w:rPr>
          <w:rFonts w:ascii="Times New Roman" w:eastAsia="仿宋" w:hAnsi="Times New Roman" w:cs="Times New Roman"/>
          <w:snapToGrid/>
          <w:sz w:val="32"/>
          <w:szCs w:val="32"/>
          <w:lang w:eastAsia="zh-CN"/>
        </w:rPr>
        <w:t>为：</w:t>
      </w:r>
      <w:r>
        <w:rPr>
          <w:rFonts w:ascii="Times New Roman" w:eastAsia="仿宋" w:hAnsi="Times New Roman" w:cs="Times New Roman"/>
          <w:snapToGrid/>
          <w:sz w:val="32"/>
          <w:szCs w:val="32"/>
          <w:lang w:eastAsia="zh-CN"/>
        </w:rPr>
        <w:t>“</w:t>
      </w:r>
      <w:r>
        <w:rPr>
          <w:rFonts w:ascii="Times New Roman" w:eastAsia="仿宋" w:hAnsi="Times New Roman" w:cs="Times New Roman"/>
          <w:snapToGrid/>
          <w:sz w:val="32"/>
          <w:szCs w:val="32"/>
          <w:lang w:eastAsia="zh-CN"/>
        </w:rPr>
        <w:t>学校＋姓名</w:t>
      </w:r>
      <w:r>
        <w:rPr>
          <w:rFonts w:ascii="Times New Roman" w:eastAsia="仿宋" w:hAnsi="Times New Roman" w:cs="Times New Roman"/>
          <w:snapToGrid/>
          <w:sz w:val="32"/>
          <w:szCs w:val="32"/>
          <w:lang w:eastAsia="zh-CN"/>
        </w:rPr>
        <w:t>”</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4.</w:t>
      </w:r>
      <w:r>
        <w:rPr>
          <w:rFonts w:ascii="Times New Roman" w:eastAsia="仿宋" w:hAnsi="Times New Roman" w:cs="Times New Roman"/>
          <w:snapToGrid/>
          <w:sz w:val="32"/>
          <w:szCs w:val="32"/>
          <w:lang w:eastAsia="zh-CN"/>
        </w:rPr>
        <w:t>已</w:t>
      </w:r>
      <w:r>
        <w:rPr>
          <w:rFonts w:ascii="Times New Roman" w:eastAsia="仿宋" w:hAnsi="Times New Roman" w:cs="Times New Roman" w:hint="eastAsia"/>
          <w:snapToGrid/>
          <w:sz w:val="32"/>
          <w:szCs w:val="32"/>
          <w:lang w:eastAsia="zh-CN"/>
        </w:rPr>
        <w:t>公开</w:t>
      </w:r>
      <w:r>
        <w:rPr>
          <w:rFonts w:ascii="Times New Roman" w:eastAsia="仿宋" w:hAnsi="Times New Roman" w:cs="Times New Roman"/>
          <w:snapToGrid/>
          <w:sz w:val="32"/>
          <w:szCs w:val="32"/>
          <w:lang w:eastAsia="zh-CN"/>
        </w:rPr>
        <w:t>发表、已投寄其他刊物或已参加其他论文评选活动的</w:t>
      </w:r>
      <w:r>
        <w:rPr>
          <w:rFonts w:ascii="Times New Roman" w:eastAsia="仿宋" w:hAnsi="Times New Roman" w:cs="Times New Roman" w:hint="eastAsia"/>
          <w:snapToGrid/>
          <w:sz w:val="32"/>
          <w:szCs w:val="32"/>
          <w:lang w:eastAsia="zh-CN"/>
        </w:rPr>
        <w:t>论文</w:t>
      </w:r>
      <w:r>
        <w:rPr>
          <w:rFonts w:ascii="Times New Roman" w:eastAsia="仿宋" w:hAnsi="Times New Roman" w:cs="Times New Roman"/>
          <w:snapToGrid/>
          <w:sz w:val="32"/>
          <w:szCs w:val="32"/>
          <w:lang w:eastAsia="zh-CN"/>
        </w:rPr>
        <w:t>不得参评。</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lastRenderedPageBreak/>
        <w:t>5.</w:t>
      </w:r>
      <w:r>
        <w:rPr>
          <w:rFonts w:ascii="Times New Roman" w:eastAsia="仿宋" w:hAnsi="Times New Roman" w:cs="Times New Roman"/>
          <w:snapToGrid/>
          <w:sz w:val="32"/>
          <w:szCs w:val="32"/>
          <w:lang w:eastAsia="zh-CN"/>
        </w:rPr>
        <w:t>参评论文</w:t>
      </w:r>
      <w:r>
        <w:rPr>
          <w:rFonts w:ascii="Times New Roman" w:eastAsia="仿宋" w:hAnsi="Times New Roman" w:cs="Times New Roman" w:hint="eastAsia"/>
          <w:snapToGrid/>
          <w:sz w:val="32"/>
          <w:szCs w:val="32"/>
          <w:lang w:eastAsia="zh-CN"/>
        </w:rPr>
        <w:t>须提供中国知网“学术不端文献检测系统”检测证明，“总文献复制比”要求不超过</w:t>
      </w:r>
      <w:r>
        <w:rPr>
          <w:rFonts w:ascii="Times New Roman" w:eastAsia="仿宋" w:hAnsi="Times New Roman" w:cs="Times New Roman" w:hint="eastAsia"/>
          <w:snapToGrid/>
          <w:sz w:val="32"/>
          <w:szCs w:val="32"/>
          <w:lang w:eastAsia="zh-CN"/>
        </w:rPr>
        <w:t>2</w:t>
      </w:r>
      <w:r>
        <w:rPr>
          <w:rFonts w:ascii="Times New Roman" w:eastAsia="仿宋" w:hAnsi="Times New Roman" w:cs="Times New Roman"/>
          <w:snapToGrid/>
          <w:sz w:val="32"/>
          <w:szCs w:val="32"/>
          <w:lang w:eastAsia="zh-CN"/>
        </w:rPr>
        <w:t>0</w:t>
      </w:r>
      <w:r>
        <w:rPr>
          <w:rFonts w:ascii="Times New Roman" w:eastAsia="仿宋" w:hAnsi="Times New Roman" w:cs="Times New Roman" w:hint="eastAsia"/>
          <w:snapToGrid/>
          <w:sz w:val="32"/>
          <w:szCs w:val="32"/>
          <w:lang w:eastAsia="zh-CN"/>
        </w:rPr>
        <w:t>%</w:t>
      </w:r>
      <w:r>
        <w:rPr>
          <w:rFonts w:ascii="Times New Roman" w:eastAsia="仿宋" w:hAnsi="Times New Roman" w:cs="Times New Roman" w:hint="eastAsia"/>
          <w:snapToGrid/>
          <w:sz w:val="32"/>
          <w:szCs w:val="32"/>
          <w:lang w:eastAsia="zh-CN"/>
        </w:rPr>
        <w:t>，与纸质稿同时报送</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6.</w:t>
      </w:r>
      <w:r>
        <w:rPr>
          <w:rFonts w:ascii="Times New Roman" w:eastAsia="仿宋" w:hAnsi="Times New Roman" w:cs="Times New Roman" w:hint="eastAsia"/>
          <w:snapToGrid/>
          <w:sz w:val="32"/>
          <w:szCs w:val="32"/>
          <w:lang w:eastAsia="zh-CN"/>
        </w:rPr>
        <w:t>参评论文填写“</w:t>
      </w:r>
      <w:bookmarkStart w:id="3" w:name="_Hlk164848942"/>
      <w:r>
        <w:rPr>
          <w:rFonts w:ascii="Times New Roman" w:eastAsia="仿宋" w:hAnsi="Times New Roman" w:cs="Times New Roman" w:hint="eastAsia"/>
          <w:snapToGrid/>
          <w:sz w:val="32"/>
          <w:szCs w:val="32"/>
          <w:lang w:eastAsia="zh-CN"/>
        </w:rPr>
        <w:t>征文评比审核表</w:t>
      </w:r>
      <w:bookmarkEnd w:id="3"/>
      <w:r>
        <w:rPr>
          <w:rFonts w:ascii="Times New Roman" w:eastAsia="仿宋" w:hAnsi="Times New Roman" w:cs="Times New Roman" w:hint="eastAsia"/>
          <w:snapToGrid/>
          <w:sz w:val="32"/>
          <w:szCs w:val="32"/>
          <w:lang w:eastAsia="zh-CN"/>
        </w:rPr>
        <w:t>”（附件</w:t>
      </w:r>
      <w:r>
        <w:rPr>
          <w:rFonts w:ascii="Times New Roman" w:eastAsia="仿宋" w:hAnsi="Times New Roman" w:cs="Times New Roman"/>
          <w:snapToGrid/>
          <w:sz w:val="32"/>
          <w:szCs w:val="32"/>
          <w:lang w:eastAsia="zh-CN"/>
        </w:rPr>
        <w:t>2</w:t>
      </w:r>
      <w:r>
        <w:rPr>
          <w:rFonts w:ascii="Times New Roman" w:eastAsia="仿宋" w:hAnsi="Times New Roman" w:cs="Times New Roman" w:hint="eastAsia"/>
          <w:snapToGrid/>
          <w:sz w:val="32"/>
          <w:szCs w:val="32"/>
          <w:lang w:eastAsia="zh-CN"/>
        </w:rPr>
        <w:t>）。</w:t>
      </w:r>
      <w:bookmarkStart w:id="4" w:name="_Hlk164266571"/>
      <w:r>
        <w:rPr>
          <w:rFonts w:ascii="Times New Roman" w:eastAsia="仿宋" w:hAnsi="Times New Roman" w:cs="Times New Roman" w:hint="eastAsia"/>
          <w:snapToGrid/>
          <w:sz w:val="32"/>
          <w:szCs w:val="32"/>
          <w:lang w:eastAsia="zh-CN"/>
        </w:rPr>
        <w:t>“征文评比审核表”</w:t>
      </w:r>
      <w:bookmarkEnd w:id="4"/>
      <w:r>
        <w:rPr>
          <w:rFonts w:ascii="Times New Roman" w:eastAsia="仿宋" w:hAnsi="Times New Roman" w:cs="Times New Roman" w:hint="eastAsia"/>
          <w:snapToGrid/>
          <w:sz w:val="32"/>
          <w:szCs w:val="32"/>
          <w:lang w:eastAsia="zh-CN"/>
        </w:rPr>
        <w:t>须附在纸质稿件之前，无该表的稿件视为无效稿件，不予参评。</w:t>
      </w: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r>
        <w:rPr>
          <w:rFonts w:ascii="黑体" w:eastAsia="黑体" w:hAnsi="黑体" w:cs="Times New Roman" w:hint="eastAsia"/>
          <w:snapToGrid/>
          <w:sz w:val="32"/>
          <w:szCs w:val="32"/>
          <w:lang w:eastAsia="zh-CN"/>
        </w:rPr>
        <w:t>四</w:t>
      </w:r>
      <w:r>
        <w:rPr>
          <w:rFonts w:ascii="黑体" w:eastAsia="黑体" w:hAnsi="黑体" w:cs="Times New Roman"/>
          <w:snapToGrid/>
          <w:sz w:val="32"/>
          <w:szCs w:val="32"/>
          <w:lang w:eastAsia="zh-CN"/>
        </w:rPr>
        <w:t>、</w:t>
      </w:r>
      <w:r>
        <w:rPr>
          <w:rFonts w:ascii="黑体" w:eastAsia="黑体" w:hAnsi="黑体" w:cs="Times New Roman" w:hint="eastAsia"/>
          <w:snapToGrid/>
          <w:sz w:val="32"/>
          <w:szCs w:val="32"/>
          <w:lang w:eastAsia="zh-CN"/>
        </w:rPr>
        <w:t>组织申报</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各市要做好本市参评论文的初评工作及协助做好论文评选的过程性指导工作，汇总参评论文，填报“</w:t>
      </w:r>
      <w:r>
        <w:rPr>
          <w:rFonts w:ascii="Times New Roman" w:eastAsia="仿宋" w:hAnsi="Times New Roman" w:cs="Times New Roman"/>
          <w:snapToGrid/>
          <w:sz w:val="32"/>
          <w:szCs w:val="32"/>
          <w:lang w:eastAsia="zh-CN"/>
        </w:rPr>
        <w:t>征文登记表</w:t>
      </w:r>
      <w:r>
        <w:rPr>
          <w:rFonts w:ascii="Times New Roman" w:eastAsia="仿宋" w:hAnsi="Times New Roman" w:cs="Times New Roman" w:hint="eastAsia"/>
          <w:snapToGrid/>
          <w:sz w:val="32"/>
          <w:szCs w:val="32"/>
          <w:lang w:eastAsia="zh-CN"/>
        </w:rPr>
        <w:t>”（附件</w:t>
      </w:r>
      <w:r>
        <w:rPr>
          <w:rFonts w:ascii="Times New Roman" w:eastAsia="仿宋" w:hAnsi="Times New Roman" w:cs="Times New Roman"/>
          <w:snapToGrid/>
          <w:sz w:val="32"/>
          <w:szCs w:val="32"/>
          <w:lang w:eastAsia="zh-CN"/>
        </w:rPr>
        <w:t>3</w:t>
      </w:r>
      <w:r>
        <w:rPr>
          <w:rFonts w:ascii="Times New Roman" w:eastAsia="仿宋" w:hAnsi="Times New Roman" w:cs="Times New Roman" w:hint="eastAsia"/>
          <w:snapToGrid/>
          <w:sz w:val="32"/>
          <w:szCs w:val="32"/>
          <w:lang w:eastAsia="zh-CN"/>
        </w:rPr>
        <w:t>），并按照规定的时间报送相关材料，逾期不再接受申报。</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1.</w:t>
      </w:r>
      <w:r>
        <w:rPr>
          <w:rFonts w:ascii="Times New Roman" w:eastAsia="仿宋" w:hAnsi="Times New Roman" w:cs="Times New Roman"/>
          <w:snapToGrid/>
          <w:sz w:val="32"/>
          <w:szCs w:val="32"/>
          <w:lang w:eastAsia="zh-CN"/>
        </w:rPr>
        <w:t>参评论文报送截止日期为</w:t>
      </w:r>
      <w:r>
        <w:rPr>
          <w:rFonts w:ascii="Times New Roman" w:eastAsia="仿宋" w:hAnsi="Times New Roman" w:cs="Times New Roman"/>
          <w:snapToGrid/>
          <w:sz w:val="32"/>
          <w:szCs w:val="32"/>
          <w:lang w:eastAsia="zh-CN"/>
        </w:rPr>
        <w:t>2024</w:t>
      </w:r>
      <w:r>
        <w:rPr>
          <w:rFonts w:ascii="Times New Roman" w:eastAsia="仿宋" w:hAnsi="Times New Roman" w:cs="Times New Roman"/>
          <w:snapToGrid/>
          <w:sz w:val="32"/>
          <w:szCs w:val="32"/>
          <w:lang w:eastAsia="zh-CN"/>
        </w:rPr>
        <w:t>年</w:t>
      </w:r>
      <w:r>
        <w:rPr>
          <w:rFonts w:ascii="Times New Roman" w:eastAsia="仿宋" w:hAnsi="Times New Roman" w:cs="Times New Roman"/>
          <w:snapToGrid/>
          <w:sz w:val="32"/>
          <w:szCs w:val="32"/>
          <w:lang w:eastAsia="zh-CN"/>
        </w:rPr>
        <w:t>7</w:t>
      </w:r>
      <w:r>
        <w:rPr>
          <w:rFonts w:ascii="Times New Roman" w:eastAsia="仿宋" w:hAnsi="Times New Roman" w:cs="Times New Roman"/>
          <w:snapToGrid/>
          <w:sz w:val="32"/>
          <w:szCs w:val="32"/>
          <w:lang w:eastAsia="zh-CN"/>
        </w:rPr>
        <w:t>月</w:t>
      </w:r>
      <w:r>
        <w:rPr>
          <w:rFonts w:ascii="Times New Roman" w:eastAsia="仿宋" w:hAnsi="Times New Roman" w:cs="Times New Roman" w:hint="eastAsia"/>
          <w:snapToGrid/>
          <w:sz w:val="32"/>
          <w:szCs w:val="32"/>
          <w:lang w:eastAsia="zh-CN"/>
        </w:rPr>
        <w:t>30</w:t>
      </w:r>
      <w:r>
        <w:rPr>
          <w:rFonts w:ascii="Times New Roman" w:eastAsia="仿宋" w:hAnsi="Times New Roman" w:cs="Times New Roman"/>
          <w:snapToGrid/>
          <w:sz w:val="32"/>
          <w:szCs w:val="32"/>
          <w:lang w:eastAsia="zh-CN"/>
        </w:rPr>
        <w:t>日</w:t>
      </w:r>
      <w:r>
        <w:rPr>
          <w:rFonts w:ascii="Times New Roman" w:eastAsia="仿宋" w:hAnsi="Times New Roman" w:cs="Times New Roman" w:hint="eastAsia"/>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2</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参评论文审核表、纸质稿、知网“学术不端文献检测系统”检测证明</w:t>
      </w:r>
      <w:r>
        <w:rPr>
          <w:rFonts w:ascii="Times New Roman" w:eastAsia="仿宋" w:hAnsi="Times New Roman" w:cs="Times New Roman"/>
          <w:snapToGrid/>
          <w:sz w:val="32"/>
          <w:szCs w:val="32"/>
          <w:lang w:eastAsia="zh-CN"/>
        </w:rPr>
        <w:t>及</w:t>
      </w:r>
      <w:r>
        <w:rPr>
          <w:rFonts w:ascii="Times New Roman" w:eastAsia="仿宋" w:hAnsi="Times New Roman" w:cs="Times New Roman" w:hint="eastAsia"/>
          <w:snapToGrid/>
          <w:sz w:val="32"/>
          <w:szCs w:val="32"/>
          <w:lang w:eastAsia="zh-CN"/>
        </w:rPr>
        <w:t>“征文登记表”统一</w:t>
      </w:r>
      <w:r>
        <w:rPr>
          <w:rFonts w:ascii="Times New Roman" w:eastAsia="仿宋" w:hAnsi="Times New Roman" w:cs="Times New Roman"/>
          <w:snapToGrid/>
          <w:sz w:val="32"/>
          <w:szCs w:val="32"/>
          <w:lang w:eastAsia="zh-CN"/>
        </w:rPr>
        <w:t>报送</w:t>
      </w:r>
      <w:r>
        <w:rPr>
          <w:rFonts w:ascii="Times New Roman" w:eastAsia="仿宋" w:hAnsi="Times New Roman" w:cs="Times New Roman" w:hint="eastAsia"/>
          <w:snapToGrid/>
          <w:sz w:val="32"/>
          <w:szCs w:val="32"/>
          <w:lang w:eastAsia="zh-CN"/>
        </w:rPr>
        <w:t>至《学校管理》编辑部。</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3</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参评论文</w:t>
      </w:r>
      <w:r>
        <w:rPr>
          <w:rFonts w:ascii="Times New Roman" w:eastAsia="仿宋" w:hAnsi="Times New Roman" w:cs="Times New Roman"/>
          <w:snapToGrid/>
          <w:sz w:val="32"/>
          <w:szCs w:val="32"/>
          <w:lang w:eastAsia="zh-CN"/>
        </w:rPr>
        <w:t>电子文档</w:t>
      </w:r>
      <w:r>
        <w:rPr>
          <w:rFonts w:ascii="Times New Roman" w:eastAsia="仿宋" w:hAnsi="Times New Roman" w:cs="Times New Roman" w:hint="eastAsia"/>
          <w:snapToGrid/>
          <w:sz w:val="32"/>
          <w:szCs w:val="32"/>
          <w:lang w:eastAsia="zh-CN"/>
        </w:rPr>
        <w:t>及“征文登记表”</w:t>
      </w:r>
      <w:r>
        <w:rPr>
          <w:rFonts w:ascii="Times New Roman" w:eastAsia="仿宋" w:hAnsi="Times New Roman" w:cs="Times New Roman"/>
          <w:snapToGrid/>
          <w:sz w:val="32"/>
          <w:szCs w:val="32"/>
          <w:lang w:eastAsia="zh-CN"/>
        </w:rPr>
        <w:t>统一压缩</w:t>
      </w:r>
      <w:r>
        <w:rPr>
          <w:rFonts w:ascii="Times New Roman" w:eastAsia="仿宋" w:hAnsi="Times New Roman" w:cs="Times New Roman" w:hint="eastAsia"/>
          <w:snapToGrid/>
          <w:sz w:val="32"/>
          <w:szCs w:val="32"/>
          <w:lang w:eastAsia="zh-CN"/>
        </w:rPr>
        <w:t>成文件</w:t>
      </w:r>
      <w:r>
        <w:rPr>
          <w:rFonts w:ascii="Times New Roman" w:eastAsia="仿宋" w:hAnsi="Times New Roman" w:cs="Times New Roman"/>
          <w:snapToGrid/>
          <w:sz w:val="32"/>
          <w:szCs w:val="32"/>
          <w:lang w:eastAsia="zh-CN"/>
        </w:rPr>
        <w:t>包提交，压缩包以</w:t>
      </w:r>
      <w:r>
        <w:rPr>
          <w:rFonts w:ascii="Times New Roman" w:eastAsia="仿宋" w:hAnsi="Times New Roman" w:cs="Times New Roman" w:hint="eastAsia"/>
          <w:snapToGrid/>
          <w:sz w:val="32"/>
          <w:szCs w:val="32"/>
          <w:lang w:eastAsia="zh-CN"/>
        </w:rPr>
        <w:t>“</w:t>
      </w:r>
      <w:r>
        <w:rPr>
          <w:rFonts w:ascii="Times New Roman" w:eastAsia="仿宋" w:hAnsi="Times New Roman" w:cs="Times New Roman"/>
          <w:snapToGrid/>
          <w:sz w:val="32"/>
          <w:szCs w:val="32"/>
          <w:lang w:eastAsia="zh-CN"/>
        </w:rPr>
        <w:t>X X</w:t>
      </w:r>
      <w:r>
        <w:rPr>
          <w:rFonts w:ascii="Times New Roman" w:eastAsia="仿宋" w:hAnsi="Times New Roman" w:cs="Times New Roman" w:hint="eastAsia"/>
          <w:snapToGrid/>
          <w:sz w:val="32"/>
          <w:szCs w:val="32"/>
          <w:lang w:eastAsia="zh-CN"/>
        </w:rPr>
        <w:t>市</w:t>
      </w:r>
      <w:r>
        <w:rPr>
          <w:rFonts w:ascii="Times New Roman" w:eastAsia="仿宋" w:hAnsi="Times New Roman" w:cs="Times New Roman"/>
          <w:snapToGrid/>
          <w:sz w:val="32"/>
          <w:szCs w:val="32"/>
          <w:lang w:eastAsia="zh-CN"/>
        </w:rPr>
        <w:t>2024</w:t>
      </w:r>
      <w:r>
        <w:rPr>
          <w:rFonts w:ascii="Times New Roman" w:eastAsia="仿宋" w:hAnsi="Times New Roman" w:cs="Times New Roman" w:hint="eastAsia"/>
          <w:snapToGrid/>
          <w:sz w:val="32"/>
          <w:szCs w:val="32"/>
          <w:lang w:eastAsia="zh-CN"/>
        </w:rPr>
        <w:t>年</w:t>
      </w:r>
      <w:r>
        <w:rPr>
          <w:rFonts w:ascii="Times New Roman" w:eastAsia="仿宋" w:hAnsi="Times New Roman" w:cs="Times New Roman"/>
          <w:snapToGrid/>
          <w:sz w:val="32"/>
          <w:szCs w:val="32"/>
          <w:lang w:eastAsia="zh-CN"/>
        </w:rPr>
        <w:t>征文</w:t>
      </w:r>
      <w:r>
        <w:rPr>
          <w:rFonts w:ascii="Times New Roman" w:eastAsia="仿宋" w:hAnsi="Times New Roman" w:cs="Times New Roman" w:hint="eastAsia"/>
          <w:snapToGrid/>
          <w:sz w:val="32"/>
          <w:szCs w:val="32"/>
          <w:lang w:eastAsia="zh-CN"/>
        </w:rPr>
        <w:t>”</w:t>
      </w:r>
      <w:r>
        <w:rPr>
          <w:rFonts w:ascii="Times New Roman" w:eastAsia="仿宋" w:hAnsi="Times New Roman" w:cs="Times New Roman"/>
          <w:snapToGrid/>
          <w:sz w:val="32"/>
          <w:szCs w:val="32"/>
          <w:lang w:eastAsia="zh-CN"/>
        </w:rPr>
        <w:t>的方式命名</w:t>
      </w:r>
      <w:r>
        <w:rPr>
          <w:rFonts w:ascii="Times New Roman" w:eastAsia="仿宋" w:hAnsi="Times New Roman" w:cs="Times New Roman" w:hint="eastAsia"/>
          <w:snapToGrid/>
          <w:sz w:val="32"/>
          <w:szCs w:val="32"/>
          <w:lang w:eastAsia="zh-CN"/>
        </w:rPr>
        <w:t>，发送至</w:t>
      </w:r>
      <w:r>
        <w:rPr>
          <w:rFonts w:ascii="Times New Roman" w:eastAsia="仿宋" w:hAnsi="Times New Roman" w:cs="Times New Roman"/>
          <w:snapToGrid/>
          <w:sz w:val="32"/>
          <w:szCs w:val="32"/>
          <w:lang w:eastAsia="zh-CN"/>
        </w:rPr>
        <w:t>njxuexiaoguanli@126.com</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4</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《学校管理》学术支持单位可直接报送至编辑部，每家参评论文不超过</w:t>
      </w:r>
      <w:r>
        <w:rPr>
          <w:rFonts w:ascii="Times New Roman" w:eastAsia="仿宋" w:hAnsi="Times New Roman" w:cs="Times New Roman"/>
          <w:snapToGrid/>
          <w:sz w:val="32"/>
          <w:szCs w:val="32"/>
          <w:lang w:eastAsia="zh-CN"/>
        </w:rPr>
        <w:t>5</w:t>
      </w:r>
      <w:r>
        <w:rPr>
          <w:rFonts w:ascii="Times New Roman" w:eastAsia="仿宋" w:hAnsi="Times New Roman" w:cs="Times New Roman" w:hint="eastAsia"/>
          <w:snapToGrid/>
          <w:sz w:val="32"/>
          <w:szCs w:val="32"/>
          <w:lang w:eastAsia="zh-CN"/>
        </w:rPr>
        <w:t>篇。</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5.</w:t>
      </w:r>
      <w:r>
        <w:rPr>
          <w:rFonts w:ascii="Times New Roman" w:eastAsia="仿宋" w:hAnsi="Times New Roman" w:cs="Times New Roman"/>
          <w:snapToGrid/>
          <w:sz w:val="32"/>
          <w:szCs w:val="32"/>
          <w:lang w:eastAsia="zh-CN"/>
        </w:rPr>
        <w:t>不接受个人方式参加评选。</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6.</w:t>
      </w:r>
      <w:r>
        <w:rPr>
          <w:rFonts w:ascii="Times New Roman" w:eastAsia="仿宋" w:hAnsi="Times New Roman" w:cs="Times New Roman"/>
          <w:snapToGrid/>
          <w:sz w:val="32"/>
          <w:szCs w:val="32"/>
          <w:lang w:eastAsia="zh-CN"/>
        </w:rPr>
        <w:t>论文</w:t>
      </w:r>
      <w:r>
        <w:rPr>
          <w:rFonts w:ascii="Times New Roman" w:eastAsia="仿宋" w:hAnsi="Times New Roman" w:cs="Times New Roman" w:hint="eastAsia"/>
          <w:snapToGrid/>
          <w:sz w:val="32"/>
          <w:szCs w:val="32"/>
          <w:lang w:eastAsia="zh-CN"/>
        </w:rPr>
        <w:t>评选</w:t>
      </w:r>
      <w:r>
        <w:rPr>
          <w:rFonts w:ascii="Times New Roman" w:eastAsia="仿宋" w:hAnsi="Times New Roman" w:cs="Times New Roman"/>
          <w:snapToGrid/>
          <w:sz w:val="32"/>
          <w:szCs w:val="32"/>
          <w:lang w:eastAsia="zh-CN"/>
        </w:rPr>
        <w:t>不收取任何费用。</w:t>
      </w: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r>
        <w:rPr>
          <w:rFonts w:ascii="黑体" w:eastAsia="黑体" w:hAnsi="黑体" w:cs="Times New Roman" w:hint="eastAsia"/>
          <w:snapToGrid/>
          <w:sz w:val="32"/>
          <w:szCs w:val="32"/>
          <w:lang w:eastAsia="zh-CN"/>
        </w:rPr>
        <w:t>五</w:t>
      </w:r>
      <w:r>
        <w:rPr>
          <w:rFonts w:ascii="黑体" w:eastAsia="黑体" w:hAnsi="黑体" w:cs="Times New Roman"/>
          <w:snapToGrid/>
          <w:sz w:val="32"/>
          <w:szCs w:val="32"/>
          <w:lang w:eastAsia="zh-CN"/>
        </w:rPr>
        <w:t>、评选</w:t>
      </w:r>
      <w:r>
        <w:rPr>
          <w:rFonts w:ascii="黑体" w:eastAsia="黑体" w:hAnsi="黑体" w:cs="Times New Roman" w:hint="eastAsia"/>
          <w:snapToGrid/>
          <w:sz w:val="32"/>
          <w:szCs w:val="32"/>
          <w:lang w:eastAsia="zh-CN"/>
        </w:rPr>
        <w:t>办法</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1.</w:t>
      </w:r>
      <w:r>
        <w:rPr>
          <w:rFonts w:ascii="Times New Roman" w:eastAsia="仿宋" w:hAnsi="Times New Roman" w:cs="Times New Roman"/>
          <w:snapToGrid/>
          <w:sz w:val="32"/>
          <w:szCs w:val="32"/>
          <w:lang w:eastAsia="zh-CN"/>
        </w:rPr>
        <w:t>由江苏省</w:t>
      </w:r>
      <w:r>
        <w:rPr>
          <w:rFonts w:ascii="Times New Roman" w:eastAsia="仿宋" w:hAnsi="Times New Roman" w:cs="Times New Roman" w:hint="eastAsia"/>
          <w:snapToGrid/>
          <w:sz w:val="32"/>
          <w:szCs w:val="32"/>
          <w:lang w:eastAsia="zh-CN"/>
        </w:rPr>
        <w:t>师干训中心</w:t>
      </w:r>
      <w:r>
        <w:rPr>
          <w:rFonts w:ascii="Times New Roman" w:eastAsia="仿宋" w:hAnsi="Times New Roman" w:cs="Times New Roman"/>
          <w:snapToGrid/>
          <w:sz w:val="32"/>
          <w:szCs w:val="32"/>
          <w:lang w:eastAsia="zh-CN"/>
        </w:rPr>
        <w:t>成立专门的评选委员会，</w:t>
      </w:r>
      <w:r>
        <w:rPr>
          <w:rFonts w:ascii="Times New Roman" w:eastAsia="仿宋" w:hAnsi="Times New Roman" w:cs="Times New Roman" w:hint="eastAsia"/>
          <w:snapToGrid/>
          <w:sz w:val="32"/>
          <w:szCs w:val="32"/>
          <w:lang w:eastAsia="zh-CN"/>
        </w:rPr>
        <w:t>确保</w:t>
      </w:r>
      <w:r>
        <w:rPr>
          <w:rFonts w:ascii="Times New Roman" w:eastAsia="仿宋" w:hAnsi="Times New Roman" w:cs="Times New Roman"/>
          <w:snapToGrid/>
          <w:sz w:val="32"/>
          <w:szCs w:val="32"/>
          <w:lang w:eastAsia="zh-CN"/>
        </w:rPr>
        <w:t>评</w:t>
      </w:r>
      <w:r>
        <w:rPr>
          <w:rFonts w:ascii="Times New Roman" w:eastAsia="仿宋" w:hAnsi="Times New Roman" w:cs="Times New Roman"/>
          <w:snapToGrid/>
          <w:sz w:val="32"/>
          <w:szCs w:val="32"/>
          <w:lang w:eastAsia="zh-CN"/>
        </w:rPr>
        <w:lastRenderedPageBreak/>
        <w:t>选工作的公正性、规范性和权威性。</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2.</w:t>
      </w:r>
      <w:r>
        <w:rPr>
          <w:rFonts w:ascii="Times New Roman" w:eastAsia="仿宋" w:hAnsi="Times New Roman" w:cs="Times New Roman" w:hint="eastAsia"/>
          <w:snapToGrid/>
          <w:sz w:val="32"/>
          <w:szCs w:val="32"/>
          <w:lang w:eastAsia="zh-CN"/>
        </w:rPr>
        <w:t>本次评选</w:t>
      </w:r>
      <w:r>
        <w:rPr>
          <w:rFonts w:ascii="Times New Roman" w:eastAsia="仿宋" w:hAnsi="Times New Roman" w:cs="Times New Roman"/>
          <w:snapToGrid/>
          <w:sz w:val="32"/>
          <w:szCs w:val="32"/>
          <w:lang w:eastAsia="zh-CN"/>
        </w:rPr>
        <w:t>分设特等奖、一、二、三等奖，其中特等奖为</w:t>
      </w:r>
      <w:r>
        <w:rPr>
          <w:rFonts w:ascii="Times New Roman" w:eastAsia="仿宋" w:hAnsi="Times New Roman" w:cs="Times New Roman"/>
          <w:snapToGrid/>
          <w:sz w:val="32"/>
          <w:szCs w:val="32"/>
          <w:lang w:eastAsia="zh-CN"/>
        </w:rPr>
        <w:t>0.5%</w:t>
      </w:r>
      <w:r>
        <w:rPr>
          <w:rFonts w:ascii="Times New Roman" w:eastAsia="仿宋" w:hAnsi="Times New Roman" w:cs="Times New Roman"/>
          <w:snapToGrid/>
          <w:sz w:val="32"/>
          <w:szCs w:val="32"/>
          <w:lang w:eastAsia="zh-CN"/>
        </w:rPr>
        <w:t>，一等奖为</w:t>
      </w:r>
      <w:r>
        <w:rPr>
          <w:rFonts w:ascii="Times New Roman" w:eastAsia="仿宋" w:hAnsi="Times New Roman" w:cs="Times New Roman"/>
          <w:snapToGrid/>
          <w:sz w:val="32"/>
          <w:szCs w:val="32"/>
          <w:lang w:eastAsia="zh-CN"/>
        </w:rPr>
        <w:t>3%</w:t>
      </w:r>
      <w:r>
        <w:rPr>
          <w:rFonts w:ascii="Times New Roman" w:eastAsia="仿宋" w:hAnsi="Times New Roman" w:cs="Times New Roman"/>
          <w:snapToGrid/>
          <w:sz w:val="32"/>
          <w:szCs w:val="32"/>
          <w:lang w:eastAsia="zh-CN"/>
        </w:rPr>
        <w:t>，二等奖为</w:t>
      </w:r>
      <w:r>
        <w:rPr>
          <w:rFonts w:ascii="Times New Roman" w:eastAsia="仿宋" w:hAnsi="Times New Roman" w:cs="Times New Roman"/>
          <w:snapToGrid/>
          <w:sz w:val="32"/>
          <w:szCs w:val="32"/>
          <w:lang w:eastAsia="zh-CN"/>
        </w:rPr>
        <w:t>8%</w:t>
      </w:r>
      <w:r>
        <w:rPr>
          <w:rFonts w:ascii="Times New Roman" w:eastAsia="仿宋" w:hAnsi="Times New Roman" w:cs="Times New Roman"/>
          <w:snapToGrid/>
          <w:sz w:val="32"/>
          <w:szCs w:val="32"/>
          <w:lang w:eastAsia="zh-CN"/>
        </w:rPr>
        <w:t>，三等奖为</w:t>
      </w:r>
      <w:r>
        <w:rPr>
          <w:rFonts w:ascii="Times New Roman" w:eastAsia="仿宋" w:hAnsi="Times New Roman" w:cs="Times New Roman"/>
          <w:snapToGrid/>
          <w:sz w:val="32"/>
          <w:szCs w:val="32"/>
          <w:lang w:eastAsia="zh-CN"/>
        </w:rPr>
        <w:t>12%</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同时根据论文获奖率、作者参与面、评选组织度等指标评选优秀组织奖若干</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4</w:t>
      </w:r>
      <w:r>
        <w:rPr>
          <w:rFonts w:ascii="Times New Roman" w:eastAsia="仿宋" w:hAnsi="Times New Roman" w:cs="Times New Roman"/>
          <w:snapToGrid/>
          <w:sz w:val="32"/>
          <w:szCs w:val="32"/>
          <w:lang w:eastAsia="zh-CN"/>
        </w:rPr>
        <w:t>.</w:t>
      </w:r>
      <w:r>
        <w:rPr>
          <w:rFonts w:ascii="Times New Roman" w:eastAsia="仿宋" w:hAnsi="Times New Roman" w:cs="Times New Roman" w:hint="eastAsia"/>
          <w:snapToGrid/>
          <w:sz w:val="32"/>
          <w:szCs w:val="32"/>
          <w:lang w:eastAsia="zh-CN"/>
        </w:rPr>
        <w:t>获奖结果将在</w:t>
      </w:r>
      <w:bookmarkStart w:id="5" w:name="_Hlk164849163"/>
      <w:r>
        <w:rPr>
          <w:rFonts w:ascii="Times New Roman" w:eastAsia="仿宋" w:hAnsi="Times New Roman" w:cs="Times New Roman" w:hint="eastAsia"/>
          <w:snapToGrid/>
          <w:sz w:val="32"/>
          <w:szCs w:val="32"/>
          <w:lang w:eastAsia="zh-CN"/>
        </w:rPr>
        <w:t>江苏省师干训中心网站</w:t>
      </w:r>
      <w:bookmarkEnd w:id="5"/>
      <w:r>
        <w:rPr>
          <w:rFonts w:ascii="Times New Roman" w:eastAsia="仿宋" w:hAnsi="Times New Roman" w:cs="Times New Roman" w:hint="eastAsia"/>
          <w:snapToGrid/>
          <w:sz w:val="32"/>
          <w:szCs w:val="32"/>
          <w:lang w:eastAsia="zh-CN"/>
        </w:rPr>
        <w:t>公示、公布。</w:t>
      </w:r>
      <w:r>
        <w:rPr>
          <w:rFonts w:ascii="Times New Roman" w:eastAsia="仿宋" w:hAnsi="Times New Roman" w:cs="Times New Roman"/>
          <w:snapToGrid/>
          <w:sz w:val="32"/>
          <w:szCs w:val="32"/>
          <w:lang w:eastAsia="zh-CN"/>
        </w:rPr>
        <w:t>优秀获奖论文将分期选登在《学校管理》杂志上。本次活动通知见</w:t>
      </w:r>
      <w:r>
        <w:rPr>
          <w:rFonts w:ascii="Times New Roman" w:eastAsia="仿宋" w:hAnsi="Times New Roman" w:cs="Times New Roman" w:hint="eastAsia"/>
          <w:snapToGrid/>
          <w:sz w:val="32"/>
          <w:szCs w:val="32"/>
          <w:lang w:eastAsia="zh-CN"/>
        </w:rPr>
        <w:t>江苏省师干训中心网站和《学校管理》网站</w:t>
      </w:r>
      <w:r>
        <w:rPr>
          <w:rFonts w:ascii="Times New Roman" w:eastAsia="仿宋" w:hAnsi="Times New Roman" w:cs="Times New Roman"/>
          <w:snapToGrid/>
          <w:sz w:val="32"/>
          <w:szCs w:val="32"/>
          <w:lang w:eastAsia="zh-CN"/>
        </w:rPr>
        <w:t>http://xxgl.jssnu.edu.cn</w:t>
      </w:r>
      <w:r>
        <w:rPr>
          <w:rFonts w:ascii="Times New Roman" w:eastAsia="仿宋" w:hAnsi="Times New Roman" w:cs="Times New Roman"/>
          <w:snapToGrid/>
          <w:sz w:val="32"/>
          <w:szCs w:val="32"/>
          <w:lang w:eastAsia="zh-CN"/>
        </w:rPr>
        <w:t>。</w:t>
      </w:r>
    </w:p>
    <w:p w:rsidR="00B35C0B" w:rsidRDefault="00B35C0B" w:rsidP="00B35C0B">
      <w:pPr>
        <w:widowControl w:val="0"/>
        <w:kinsoku/>
        <w:autoSpaceDE/>
        <w:autoSpaceDN/>
        <w:spacing w:line="560" w:lineRule="exact"/>
        <w:ind w:firstLineChars="200" w:firstLine="640"/>
        <w:textAlignment w:val="auto"/>
        <w:rPr>
          <w:rFonts w:ascii="黑体" w:eastAsia="黑体" w:hAnsi="黑体" w:cs="Times New Roman"/>
          <w:snapToGrid/>
          <w:sz w:val="32"/>
          <w:szCs w:val="32"/>
          <w:lang w:eastAsia="zh-CN"/>
        </w:rPr>
      </w:pPr>
      <w:r>
        <w:rPr>
          <w:rFonts w:ascii="黑体" w:eastAsia="黑体" w:hAnsi="黑体" w:cs="Times New Roman"/>
          <w:snapToGrid/>
          <w:sz w:val="32"/>
          <w:szCs w:val="32"/>
          <w:lang w:eastAsia="zh-CN"/>
        </w:rPr>
        <w:t>五、</w:t>
      </w:r>
      <w:r>
        <w:rPr>
          <w:rFonts w:ascii="黑体" w:eastAsia="黑体" w:hAnsi="黑体" w:cs="Times New Roman" w:hint="eastAsia"/>
          <w:snapToGrid/>
          <w:sz w:val="32"/>
          <w:szCs w:val="32"/>
          <w:lang w:eastAsia="zh-CN"/>
        </w:rPr>
        <w:t>联系方式与其他</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参评论文邮寄地址：南京市</w:t>
      </w:r>
      <w:r>
        <w:rPr>
          <w:rFonts w:ascii="Times New Roman" w:eastAsia="仿宋" w:hAnsi="Times New Roman" w:cs="Times New Roman" w:hint="eastAsia"/>
          <w:snapToGrid/>
          <w:sz w:val="32"/>
          <w:szCs w:val="32"/>
          <w:lang w:eastAsia="zh-CN"/>
        </w:rPr>
        <w:t>鼓楼区</w:t>
      </w:r>
      <w:r>
        <w:rPr>
          <w:rFonts w:ascii="Times New Roman" w:eastAsia="仿宋" w:hAnsi="Times New Roman" w:cs="Times New Roman"/>
          <w:snapToGrid/>
          <w:sz w:val="32"/>
          <w:szCs w:val="32"/>
          <w:lang w:eastAsia="zh-CN"/>
        </w:rPr>
        <w:t>北京西路</w:t>
      </w:r>
      <w:r>
        <w:rPr>
          <w:rFonts w:ascii="Times New Roman" w:eastAsia="仿宋" w:hAnsi="Times New Roman" w:cs="Times New Roman"/>
          <w:snapToGrid/>
          <w:sz w:val="32"/>
          <w:szCs w:val="32"/>
          <w:lang w:eastAsia="zh-CN"/>
        </w:rPr>
        <w:t>77</w:t>
      </w:r>
      <w:r>
        <w:rPr>
          <w:rFonts w:ascii="Times New Roman" w:eastAsia="仿宋" w:hAnsi="Times New Roman" w:cs="Times New Roman"/>
          <w:snapToGrid/>
          <w:sz w:val="32"/>
          <w:szCs w:val="32"/>
          <w:lang w:eastAsia="zh-CN"/>
        </w:rPr>
        <w:t>号</w:t>
      </w:r>
      <w:r>
        <w:rPr>
          <w:rFonts w:ascii="Times New Roman" w:eastAsia="仿宋" w:hAnsi="Times New Roman" w:cs="Times New Roman" w:hint="eastAsia"/>
          <w:snapToGrid/>
          <w:sz w:val="32"/>
          <w:szCs w:val="32"/>
          <w:lang w:eastAsia="zh-CN"/>
        </w:rPr>
        <w:t>教育科研楼</w:t>
      </w:r>
      <w:r>
        <w:rPr>
          <w:rFonts w:ascii="Times New Roman" w:eastAsia="仿宋" w:hAnsi="Times New Roman" w:cs="Times New Roman" w:hint="eastAsia"/>
          <w:snapToGrid/>
          <w:sz w:val="32"/>
          <w:szCs w:val="32"/>
          <w:lang w:eastAsia="zh-CN"/>
        </w:rPr>
        <w:t>1</w:t>
      </w:r>
      <w:r>
        <w:rPr>
          <w:rFonts w:ascii="Times New Roman" w:eastAsia="仿宋" w:hAnsi="Times New Roman" w:cs="Times New Roman"/>
          <w:snapToGrid/>
          <w:sz w:val="32"/>
          <w:szCs w:val="32"/>
          <w:lang w:eastAsia="zh-CN"/>
        </w:rPr>
        <w:t>213</w:t>
      </w:r>
      <w:r>
        <w:rPr>
          <w:rFonts w:ascii="Times New Roman" w:eastAsia="仿宋" w:hAnsi="Times New Roman" w:cs="Times New Roman" w:hint="eastAsia"/>
          <w:snapToGrid/>
          <w:sz w:val="32"/>
          <w:szCs w:val="32"/>
          <w:lang w:eastAsia="zh-CN"/>
        </w:rPr>
        <w:t>室</w:t>
      </w:r>
      <w:r>
        <w:rPr>
          <w:rFonts w:ascii="Times New Roman" w:eastAsia="仿宋" w:hAnsi="Times New Roman" w:cs="Times New Roman"/>
          <w:snapToGrid/>
          <w:sz w:val="32"/>
          <w:szCs w:val="32"/>
          <w:lang w:eastAsia="zh-CN"/>
        </w:rPr>
        <w:t>《学校管理》编辑部</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hint="eastAsia"/>
          <w:snapToGrid/>
          <w:sz w:val="32"/>
          <w:szCs w:val="32"/>
          <w:lang w:eastAsia="zh-CN"/>
        </w:rPr>
        <w:t>联系人：徐擎宇</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联系电话：</w:t>
      </w:r>
      <w:r>
        <w:rPr>
          <w:rFonts w:ascii="Times New Roman" w:eastAsia="仿宋" w:hAnsi="Times New Roman" w:cs="Times New Roman"/>
          <w:snapToGrid/>
          <w:sz w:val="32"/>
          <w:szCs w:val="32"/>
          <w:lang w:eastAsia="zh-CN"/>
        </w:rPr>
        <w:t>025</w:t>
      </w:r>
      <w:r>
        <w:rPr>
          <w:rFonts w:ascii="Times New Roman" w:eastAsia="仿宋" w:hAnsi="Times New Roman" w:cs="Times New Roman" w:hint="eastAsia"/>
          <w:snapToGrid/>
          <w:sz w:val="32"/>
          <w:szCs w:val="32"/>
          <w:lang w:eastAsia="zh-CN"/>
        </w:rPr>
        <w:t>-</w:t>
      </w:r>
      <w:r>
        <w:rPr>
          <w:rFonts w:ascii="Times New Roman" w:eastAsia="仿宋" w:hAnsi="Times New Roman" w:cs="Times New Roman"/>
          <w:snapToGrid/>
          <w:sz w:val="32"/>
          <w:szCs w:val="32"/>
          <w:lang w:eastAsia="zh-CN"/>
        </w:rPr>
        <w:t xml:space="preserve">83758200 </w:t>
      </w:r>
      <w:r>
        <w:rPr>
          <w:rFonts w:ascii="Times New Roman" w:eastAsia="仿宋" w:hAnsi="Times New Roman" w:cs="Times New Roman" w:hint="eastAsia"/>
          <w:snapToGrid/>
          <w:sz w:val="32"/>
          <w:szCs w:val="32"/>
          <w:lang w:eastAsia="zh-CN"/>
        </w:rPr>
        <w:t xml:space="preserve"> </w:t>
      </w:r>
      <w:r>
        <w:rPr>
          <w:rFonts w:ascii="Times New Roman" w:eastAsia="仿宋" w:hAnsi="Times New Roman" w:cs="Times New Roman"/>
          <w:snapToGrid/>
          <w:sz w:val="32"/>
          <w:szCs w:val="32"/>
          <w:lang w:eastAsia="zh-CN"/>
        </w:rPr>
        <w:t>13305232558</w:t>
      </w: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p>
    <w:p w:rsidR="00B35C0B" w:rsidRDefault="00B35C0B" w:rsidP="00B35C0B">
      <w:pPr>
        <w:widowControl w:val="0"/>
        <w:kinsoku/>
        <w:autoSpaceDE/>
        <w:autoSpaceDN/>
        <w:spacing w:line="560" w:lineRule="exact"/>
        <w:ind w:firstLineChars="200" w:firstLine="64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附件：</w:t>
      </w:r>
      <w:r>
        <w:rPr>
          <w:rFonts w:ascii="Times New Roman" w:eastAsia="仿宋" w:hAnsi="Times New Roman" w:cs="Times New Roman"/>
          <w:snapToGrid/>
          <w:sz w:val="32"/>
          <w:szCs w:val="32"/>
          <w:lang w:eastAsia="zh-CN"/>
        </w:rPr>
        <w:t>1.</w:t>
      </w:r>
      <w:r>
        <w:rPr>
          <w:rFonts w:ascii="Times New Roman" w:eastAsia="仿宋" w:hAnsi="Times New Roman" w:cs="Times New Roman" w:hint="eastAsia"/>
          <w:snapToGrid/>
          <w:sz w:val="32"/>
          <w:szCs w:val="32"/>
          <w:lang w:eastAsia="zh-CN"/>
        </w:rPr>
        <w:t xml:space="preserve"> </w:t>
      </w:r>
      <w:r>
        <w:rPr>
          <w:rFonts w:ascii="Times New Roman" w:eastAsia="仿宋" w:hAnsi="Times New Roman" w:cs="Times New Roman" w:hint="eastAsia"/>
          <w:snapToGrid/>
          <w:sz w:val="32"/>
          <w:szCs w:val="32"/>
          <w:lang w:eastAsia="zh-CN"/>
        </w:rPr>
        <w:t>各设区市推荐参评论文篇数分配表</w:t>
      </w:r>
    </w:p>
    <w:p w:rsidR="00B35C0B" w:rsidRDefault="00B35C0B" w:rsidP="00B35C0B">
      <w:pPr>
        <w:widowControl w:val="0"/>
        <w:kinsoku/>
        <w:autoSpaceDE/>
        <w:autoSpaceDN/>
        <w:spacing w:line="560" w:lineRule="exact"/>
        <w:ind w:firstLineChars="498" w:firstLine="1594"/>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 xml:space="preserve">2. </w:t>
      </w:r>
      <w:r>
        <w:rPr>
          <w:rFonts w:ascii="Times New Roman" w:eastAsia="仿宋" w:hAnsi="Times New Roman" w:cs="Times New Roman" w:hint="eastAsia"/>
          <w:snapToGrid/>
          <w:sz w:val="32"/>
          <w:szCs w:val="32"/>
          <w:lang w:eastAsia="zh-CN"/>
        </w:rPr>
        <w:t>征文评比审核表</w:t>
      </w:r>
    </w:p>
    <w:p w:rsidR="00B35C0B" w:rsidRDefault="00B35C0B" w:rsidP="00B35C0B">
      <w:pPr>
        <w:widowControl w:val="0"/>
        <w:kinsoku/>
        <w:autoSpaceDE/>
        <w:autoSpaceDN/>
        <w:spacing w:line="560" w:lineRule="exact"/>
        <w:ind w:firstLine="480"/>
        <w:textAlignment w:val="auto"/>
        <w:rPr>
          <w:rFonts w:ascii="Times New Roman" w:eastAsia="仿宋" w:hAnsi="Times New Roman" w:cs="Times New Roman"/>
          <w:snapToGrid/>
          <w:sz w:val="32"/>
          <w:szCs w:val="32"/>
          <w:lang w:eastAsia="zh-CN"/>
        </w:rPr>
      </w:pPr>
      <w:r>
        <w:rPr>
          <w:rFonts w:ascii="Times New Roman" w:eastAsia="仿宋" w:hAnsi="Times New Roman" w:cs="Times New Roman"/>
          <w:snapToGrid/>
          <w:sz w:val="32"/>
          <w:szCs w:val="32"/>
          <w:lang w:eastAsia="zh-CN"/>
        </w:rPr>
        <w:t xml:space="preserve">      </w:t>
      </w:r>
      <w:r>
        <w:rPr>
          <w:rFonts w:ascii="Times New Roman" w:eastAsia="仿宋" w:hAnsi="Times New Roman" w:cs="Times New Roman" w:hint="eastAsia"/>
          <w:snapToGrid/>
          <w:sz w:val="32"/>
          <w:szCs w:val="32"/>
          <w:lang w:eastAsia="zh-CN"/>
        </w:rPr>
        <w:t xml:space="preserve"> </w:t>
      </w:r>
      <w:r>
        <w:rPr>
          <w:rFonts w:ascii="Times New Roman" w:eastAsia="仿宋" w:hAnsi="Times New Roman" w:cs="Times New Roman"/>
          <w:snapToGrid/>
          <w:sz w:val="32"/>
          <w:szCs w:val="32"/>
          <w:lang w:eastAsia="zh-CN"/>
        </w:rPr>
        <w:t xml:space="preserve">3. </w:t>
      </w:r>
      <w:r>
        <w:rPr>
          <w:rFonts w:ascii="Times New Roman" w:eastAsia="仿宋" w:hAnsi="Times New Roman" w:cs="Times New Roman"/>
          <w:snapToGrid/>
          <w:sz w:val="32"/>
          <w:szCs w:val="32"/>
          <w:lang w:eastAsia="zh-CN"/>
        </w:rPr>
        <w:t>征文登记表</w:t>
      </w:r>
    </w:p>
    <w:p w:rsidR="00B67418" w:rsidRDefault="00B67418">
      <w:pPr>
        <w:rPr>
          <w:lang w:eastAsia="zh-CN"/>
        </w:rPr>
      </w:pPr>
    </w:p>
    <w:sectPr w:rsidR="00B67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826" w:rsidRDefault="00247826" w:rsidP="00B35C0B">
      <w:r>
        <w:separator/>
      </w:r>
    </w:p>
  </w:endnote>
  <w:endnote w:type="continuationSeparator" w:id="0">
    <w:p w:rsidR="00247826" w:rsidRDefault="00247826" w:rsidP="00B3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826" w:rsidRDefault="00247826" w:rsidP="00B35C0B">
      <w:r>
        <w:separator/>
      </w:r>
    </w:p>
  </w:footnote>
  <w:footnote w:type="continuationSeparator" w:id="0">
    <w:p w:rsidR="00247826" w:rsidRDefault="00247826" w:rsidP="00B35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7B"/>
    <w:rsid w:val="00130BCD"/>
    <w:rsid w:val="00247826"/>
    <w:rsid w:val="005E0B7B"/>
    <w:rsid w:val="007D2491"/>
    <w:rsid w:val="00B35C0B"/>
    <w:rsid w:val="00B6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C1FE8D-DB80-44FF-A05D-394D7B3F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35C0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C0B"/>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character" w:customStyle="1" w:styleId="a4">
    <w:name w:val="页眉 字符"/>
    <w:basedOn w:val="a0"/>
    <w:link w:val="a3"/>
    <w:uiPriority w:val="99"/>
    <w:rsid w:val="00B35C0B"/>
    <w:rPr>
      <w:sz w:val="18"/>
      <w:szCs w:val="18"/>
    </w:rPr>
  </w:style>
  <w:style w:type="paragraph" w:styleId="a5">
    <w:name w:val="footer"/>
    <w:basedOn w:val="a"/>
    <w:link w:val="a6"/>
    <w:uiPriority w:val="99"/>
    <w:unhideWhenUsed/>
    <w:rsid w:val="00B35C0B"/>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character" w:customStyle="1" w:styleId="a6">
    <w:name w:val="页脚 字符"/>
    <w:basedOn w:val="a0"/>
    <w:link w:val="a5"/>
    <w:uiPriority w:val="99"/>
    <w:rsid w:val="00B35C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2024-05-13T02:09:00Z</dcterms:created>
  <dcterms:modified xsi:type="dcterms:W3CDTF">2024-05-13T02:12:00Z</dcterms:modified>
</cp:coreProperties>
</file>