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075" w:rsidRDefault="00522075" w:rsidP="00522075">
      <w:pPr>
        <w:ind w:leftChars="-68" w:left="-142" w:rightChars="-162" w:right="-340" w:hanging="1"/>
        <w:jc w:val="center"/>
        <w:rPr>
          <w:rFonts w:ascii="黑体" w:eastAsia="黑体" w:hAnsi="黑体" w:hint="eastAsia"/>
          <w:b/>
          <w:sz w:val="30"/>
          <w:szCs w:val="30"/>
        </w:rPr>
      </w:pPr>
      <w:r>
        <w:rPr>
          <w:rFonts w:ascii="黑体" w:eastAsia="黑体" w:hAnsi="黑体" w:hint="eastAsia"/>
          <w:b/>
          <w:sz w:val="30"/>
          <w:szCs w:val="30"/>
        </w:rPr>
        <w:t>2016——2017学年高一年级寒假作业</w:t>
      </w:r>
    </w:p>
    <w:p w:rsidR="00522075" w:rsidRDefault="00522075" w:rsidP="00522075">
      <w:pPr>
        <w:ind w:leftChars="-68" w:left="-142" w:rightChars="-162" w:right="-340" w:hanging="1"/>
        <w:jc w:val="center"/>
        <w:rPr>
          <w:rFonts w:ascii="宋体" w:hAnsi="宋体" w:cs="宋体" w:hint="eastAsia"/>
          <w:szCs w:val="21"/>
        </w:rPr>
      </w:pPr>
      <w:r>
        <w:rPr>
          <w:rFonts w:ascii="黑体" w:eastAsia="黑体" w:hAnsi="黑体" w:hint="eastAsia"/>
          <w:b/>
          <w:sz w:val="30"/>
          <w:szCs w:val="30"/>
        </w:rPr>
        <w:t>政治答案</w:t>
      </w:r>
    </w:p>
    <w:p w:rsidR="00522075" w:rsidRPr="00A1417B" w:rsidRDefault="00522075" w:rsidP="00522075">
      <w:pPr>
        <w:autoSpaceDE w:val="0"/>
        <w:autoSpaceDN w:val="0"/>
        <w:adjustRightInd w:val="0"/>
        <w:spacing w:line="360" w:lineRule="auto"/>
        <w:ind w:leftChars="-67" w:left="-140" w:rightChars="-162" w:right="-340" w:hanging="1"/>
        <w:jc w:val="center"/>
      </w:pPr>
      <w:r w:rsidRPr="00A1417B">
        <w:rPr>
          <w:rFonts w:hint="eastAsia"/>
        </w:rPr>
        <w:t>第一单元</w:t>
      </w:r>
    </w:p>
    <w:tbl>
      <w:tblPr>
        <w:tblW w:w="7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0"/>
        <w:gridCol w:w="670"/>
        <w:gridCol w:w="669"/>
        <w:gridCol w:w="669"/>
        <w:gridCol w:w="669"/>
        <w:gridCol w:w="669"/>
        <w:gridCol w:w="669"/>
        <w:gridCol w:w="669"/>
        <w:gridCol w:w="669"/>
        <w:gridCol w:w="669"/>
        <w:gridCol w:w="669"/>
      </w:tblGrid>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题号</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3</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4</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5</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6</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7</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8</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9</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10</w:t>
            </w:r>
          </w:p>
        </w:tc>
      </w:tr>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答案</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r>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题号</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11</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12</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13</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14</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15</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16</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17</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18</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19</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20</w:t>
            </w:r>
          </w:p>
        </w:tc>
      </w:tr>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答案</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r>
    </w:tbl>
    <w:p w:rsidR="00522075" w:rsidRDefault="00522075" w:rsidP="00522075">
      <w:pPr>
        <w:ind w:leftChars="-67" w:left="-140" w:rightChars="-162" w:right="-340" w:hanging="1"/>
        <w:rPr>
          <w:rFonts w:ascii="宋体" w:hAnsi="宋体" w:hint="eastAsia"/>
        </w:rPr>
      </w:pPr>
    </w:p>
    <w:p w:rsidR="00522075" w:rsidRPr="00A1417B" w:rsidRDefault="00522075" w:rsidP="00522075">
      <w:pPr>
        <w:ind w:leftChars="-67" w:left="-140" w:rightChars="-162" w:right="-340" w:hanging="1"/>
        <w:rPr>
          <w:rFonts w:ascii="宋体" w:hAnsi="宋体"/>
          <w:szCs w:val="21"/>
        </w:rPr>
      </w:pPr>
      <w:r w:rsidRPr="00A1417B">
        <w:rPr>
          <w:rFonts w:ascii="宋体" w:hAnsi="宋体" w:hint="eastAsia"/>
          <w:szCs w:val="21"/>
        </w:rPr>
        <w:t>21．（1）①价值决定价格，是价格的基础，价格是价值的货币表现。手机生产企业技术进步．劳动生产率的提高，使生产手机的成本不断下降，导致手机款式翻新，功能增多，价格不断下跌。</w:t>
      </w:r>
    </w:p>
    <w:p w:rsidR="00522075" w:rsidRPr="00A1417B" w:rsidRDefault="00522075" w:rsidP="00522075">
      <w:pPr>
        <w:widowControl/>
        <w:wordWrap w:val="0"/>
        <w:spacing w:line="340" w:lineRule="exact"/>
        <w:ind w:leftChars="-67" w:left="-140" w:rightChars="-162" w:right="-340" w:hanging="1"/>
        <w:rPr>
          <w:rFonts w:ascii="宋体" w:hAnsi="宋体"/>
          <w:szCs w:val="21"/>
        </w:rPr>
      </w:pPr>
      <w:r w:rsidRPr="00A1417B">
        <w:rPr>
          <w:rFonts w:ascii="宋体" w:hAnsi="宋体" w:hint="eastAsia"/>
          <w:szCs w:val="21"/>
        </w:rPr>
        <w:t>②供求影响价格。供不应求时，价格上升；供过于求时，价格下降。现在手机生产企业众多、品牌纷立，市场供应充足，导致价格缩水。</w:t>
      </w:r>
    </w:p>
    <w:p w:rsidR="00522075" w:rsidRPr="00A1417B" w:rsidRDefault="00522075" w:rsidP="00522075">
      <w:pPr>
        <w:ind w:leftChars="-67" w:left="-140" w:rightChars="-162" w:right="-340" w:hanging="1"/>
        <w:rPr>
          <w:rFonts w:ascii="宋体" w:hAnsi="宋体"/>
          <w:szCs w:val="21"/>
        </w:rPr>
      </w:pPr>
      <w:r w:rsidRPr="00A1417B">
        <w:rPr>
          <w:rFonts w:hAnsi="宋体" w:cs="宋体" w:hint="eastAsia"/>
          <w:kern w:val="0"/>
        </w:rPr>
        <w:t>（</w:t>
      </w:r>
      <w:r w:rsidRPr="00A1417B">
        <w:rPr>
          <w:rFonts w:hAnsi="宋体" w:cs="宋体"/>
          <w:kern w:val="0"/>
        </w:rPr>
        <w:t>2</w:t>
      </w:r>
      <w:r w:rsidRPr="00A1417B">
        <w:rPr>
          <w:rFonts w:hAnsi="宋体" w:cs="宋体" w:hint="eastAsia"/>
          <w:kern w:val="0"/>
        </w:rPr>
        <w:t>）</w:t>
      </w:r>
      <w:r w:rsidRPr="00A1417B">
        <w:rPr>
          <w:rFonts w:ascii="宋体" w:hAnsi="宋体" w:hint="eastAsia"/>
          <w:szCs w:val="21"/>
        </w:rPr>
        <w:t>树立正确的消费观，践行正确的原则；①坚持量入为出，适度消费；②避免盲从，坚持理性消费；避免情绪化消费，坚持物质消费和精神消费相结合；③保护环境，绿色消费；④勤俭节约，艰苦奋斗。</w:t>
      </w:r>
    </w:p>
    <w:p w:rsidR="00522075" w:rsidRPr="00A1417B" w:rsidRDefault="00522075" w:rsidP="00522075">
      <w:pPr>
        <w:pStyle w:val="a5"/>
        <w:ind w:leftChars="-67" w:left="-140" w:rightChars="-162" w:right="-340" w:hanging="1"/>
        <w:rPr>
          <w:rFonts w:ascii="Times New Roman" w:hAnsi="Times New Roman" w:cs="Times New Roman"/>
        </w:rPr>
      </w:pPr>
      <w:r w:rsidRPr="00A1417B">
        <w:rPr>
          <w:rFonts w:ascii="Times New Roman" w:hAnsi="Times New Roman" w:cs="Times New Roman" w:hint="eastAsia"/>
        </w:rPr>
        <w:t>22</w:t>
      </w:r>
      <w:r w:rsidRPr="00A1417B">
        <w:rPr>
          <w:rFonts w:ascii="Times New Roman" w:hAnsi="Times New Roman" w:cs="Times New Roman" w:hint="eastAsia"/>
        </w:rPr>
        <w:t>．</w:t>
      </w:r>
      <w:r w:rsidRPr="00A1417B">
        <w:rPr>
          <w:rFonts w:ascii="Times New Roman" w:hAnsi="Times New Roman" w:cs="Times New Roman"/>
        </w:rPr>
        <w:t xml:space="preserve">(1) </w:t>
      </w:r>
      <w:r w:rsidRPr="00A1417B">
        <w:rPr>
          <w:rFonts w:hAnsi="宋体" w:cs="Times New Roman" w:hint="eastAsia"/>
        </w:rPr>
        <w:t>①</w:t>
      </w:r>
      <w:r w:rsidRPr="00A1417B">
        <w:rPr>
          <w:rFonts w:ascii="Times New Roman" w:hAnsi="Times New Roman" w:cs="Times New Roman" w:hint="eastAsia"/>
        </w:rPr>
        <w:t>价格影响需求。消费者在选择商品时要考虑很多因素。消费者不仅要重视商品的质量，而且还关心商品的价格。因为节能灯价格高，节能不省钱，影响了消费者购买节能灯。</w:t>
      </w:r>
      <w:r w:rsidRPr="00A1417B">
        <w:rPr>
          <w:rFonts w:hAnsi="宋体" w:cs="Times New Roman" w:hint="eastAsia"/>
        </w:rPr>
        <w:t>②</w:t>
      </w:r>
      <w:r w:rsidRPr="00A1417B">
        <w:rPr>
          <w:rFonts w:hint="eastAsia"/>
        </w:rPr>
        <w:t>收入是消费的前提和基础</w:t>
      </w:r>
      <w:r w:rsidRPr="00A1417B">
        <w:rPr>
          <w:rFonts w:ascii="Times New Roman" w:hAnsi="Times New Roman" w:cs="Times New Roman" w:hint="eastAsia"/>
        </w:rPr>
        <w:t>，当前居民的家庭收入状况可能还不能接受节能灯较高的价格；③消费习惯与消费理念</w:t>
      </w:r>
      <w:r w:rsidRPr="00A1417B">
        <w:rPr>
          <w:rFonts w:ascii="Times New Roman" w:hAnsi="Times New Roman" w:cs="Times New Roman"/>
        </w:rPr>
        <w:t>(</w:t>
      </w:r>
      <w:r w:rsidRPr="00A1417B">
        <w:rPr>
          <w:rFonts w:ascii="Times New Roman" w:hAnsi="Times New Roman" w:cs="Times New Roman" w:hint="eastAsia"/>
        </w:rPr>
        <w:t>绿色消费</w:t>
      </w:r>
      <w:r w:rsidRPr="00A1417B">
        <w:rPr>
          <w:rFonts w:ascii="Times New Roman" w:hAnsi="Times New Roman" w:cs="Times New Roman"/>
        </w:rPr>
        <w:t>)</w:t>
      </w:r>
      <w:r w:rsidRPr="00A1417B">
        <w:rPr>
          <w:rFonts w:ascii="Times New Roman" w:hAnsi="Times New Roman" w:cs="Times New Roman" w:hint="eastAsia"/>
        </w:rPr>
        <w:t>制约人们的消费，居民的节能意识不高；④社会对节能宣传不到位。</w:t>
      </w:r>
    </w:p>
    <w:p w:rsidR="00522075" w:rsidRPr="00A1417B" w:rsidRDefault="00522075" w:rsidP="00522075">
      <w:pPr>
        <w:pStyle w:val="a5"/>
        <w:ind w:leftChars="-67" w:left="-140" w:rightChars="-162" w:right="-340" w:hanging="1"/>
        <w:rPr>
          <w:rFonts w:hAnsi="宋体" w:cs="Times New Roman"/>
        </w:rPr>
      </w:pPr>
      <w:r w:rsidRPr="00A1417B">
        <w:rPr>
          <w:rFonts w:hint="eastAsia"/>
        </w:rPr>
        <w:t>（2）企业生产节能灯要考虑：如何降低生产成本．提高质量；如何满足消费者的需要．适销对路；如何提高售后服务，树立形象和信誉；市场竞争状况如何；国家法律法规与在这一行业和领域里国家的政策如何。</w:t>
      </w:r>
    </w:p>
    <w:p w:rsidR="00522075" w:rsidRPr="00A1417B" w:rsidRDefault="00522075" w:rsidP="00522075">
      <w:pPr>
        <w:pStyle w:val="a5"/>
        <w:ind w:leftChars="-67" w:left="-140" w:rightChars="-162" w:right="-340" w:hanging="1"/>
        <w:rPr>
          <w:rFonts w:ascii="Times New Roman" w:hAnsi="Times New Roman" w:cs="Times New Roman"/>
        </w:rPr>
      </w:pPr>
      <w:r w:rsidRPr="00A1417B">
        <w:rPr>
          <w:rFonts w:ascii="Times New Roman" w:hAnsi="Times New Roman" w:cs="Times New Roman"/>
        </w:rPr>
        <w:t xml:space="preserve">(3) </w:t>
      </w:r>
      <w:r w:rsidRPr="00A1417B">
        <w:rPr>
          <w:rFonts w:ascii="Times New Roman" w:hAnsi="Times New Roman" w:cs="Times New Roman" w:hint="eastAsia"/>
        </w:rPr>
        <w:t>经济生活：国家财政具有促进资源合理配置的作用。政府可以通过财政补贴的方式，降低企业回收成本，鼓励企业回收废旧节能灯，促使更多的企业参与回收废旧节能灯。</w:t>
      </w:r>
      <w:r w:rsidRPr="00A1417B">
        <w:rPr>
          <w:rFonts w:ascii="Times New Roman" w:hAnsi="Times New Roman" w:cs="Times New Roman"/>
        </w:rPr>
        <w:t>(</w:t>
      </w:r>
      <w:r w:rsidRPr="00A1417B">
        <w:rPr>
          <w:rFonts w:ascii="Times New Roman" w:hAnsi="Times New Roman" w:cs="Times New Roman" w:hint="eastAsia"/>
        </w:rPr>
        <w:t>也可以通过税收优惠政策鼓励企业回收废旧节能灯</w:t>
      </w:r>
      <w:r w:rsidRPr="00A1417B">
        <w:rPr>
          <w:rFonts w:ascii="Times New Roman" w:hAnsi="Times New Roman" w:cs="Times New Roman"/>
        </w:rPr>
        <w:t>)</w:t>
      </w:r>
    </w:p>
    <w:p w:rsidR="00522075" w:rsidRPr="00A1417B" w:rsidRDefault="00522075" w:rsidP="00522075">
      <w:pPr>
        <w:autoSpaceDE w:val="0"/>
        <w:autoSpaceDN w:val="0"/>
        <w:adjustRightInd w:val="0"/>
        <w:spacing w:line="360" w:lineRule="auto"/>
        <w:ind w:leftChars="-67" w:left="-140" w:rightChars="-162" w:right="-340" w:hanging="1"/>
      </w:pPr>
    </w:p>
    <w:p w:rsidR="00522075" w:rsidRPr="00A1417B" w:rsidRDefault="00522075" w:rsidP="00522075">
      <w:pPr>
        <w:autoSpaceDE w:val="0"/>
        <w:autoSpaceDN w:val="0"/>
        <w:adjustRightInd w:val="0"/>
        <w:spacing w:line="360" w:lineRule="auto"/>
        <w:ind w:leftChars="-67" w:left="-140" w:rightChars="-162" w:right="-340" w:hanging="1"/>
        <w:jc w:val="center"/>
      </w:pPr>
      <w:r w:rsidRPr="00A1417B">
        <w:rPr>
          <w:rFonts w:hint="eastAsia"/>
        </w:rPr>
        <w:t>第二单元</w:t>
      </w:r>
    </w:p>
    <w:tbl>
      <w:tblPr>
        <w:tblW w:w="7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0"/>
        <w:gridCol w:w="670"/>
        <w:gridCol w:w="669"/>
        <w:gridCol w:w="669"/>
        <w:gridCol w:w="669"/>
        <w:gridCol w:w="669"/>
        <w:gridCol w:w="669"/>
        <w:gridCol w:w="669"/>
        <w:gridCol w:w="669"/>
        <w:gridCol w:w="669"/>
        <w:gridCol w:w="669"/>
      </w:tblGrid>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题号</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3</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4</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5</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6</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7</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8</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9</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10</w:t>
            </w:r>
          </w:p>
        </w:tc>
      </w:tr>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答案</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r>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题号</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11</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12</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13</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14</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15</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16</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17</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18</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19</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20</w:t>
            </w:r>
          </w:p>
        </w:tc>
      </w:tr>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答案</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r>
    </w:tbl>
    <w:p w:rsidR="00522075" w:rsidRDefault="00522075" w:rsidP="00522075">
      <w:pPr>
        <w:tabs>
          <w:tab w:val="left" w:pos="426"/>
          <w:tab w:val="left" w:pos="2268"/>
          <w:tab w:val="left" w:pos="4253"/>
          <w:tab w:val="left" w:pos="6096"/>
          <w:tab w:val="left" w:pos="7513"/>
        </w:tabs>
        <w:autoSpaceDE w:val="0"/>
        <w:autoSpaceDN w:val="0"/>
        <w:adjustRightInd w:val="0"/>
        <w:ind w:leftChars="-67" w:left="-140" w:rightChars="-162" w:right="-340" w:hanging="1"/>
        <w:rPr>
          <w:rFonts w:ascii="宋体" w:hAnsi="宋体" w:hint="eastAsia"/>
          <w:bCs/>
          <w:szCs w:val="21"/>
        </w:rPr>
      </w:pPr>
    </w:p>
    <w:p w:rsidR="00522075" w:rsidRPr="00A1417B" w:rsidRDefault="00522075" w:rsidP="00522075">
      <w:pPr>
        <w:tabs>
          <w:tab w:val="left" w:pos="426"/>
          <w:tab w:val="left" w:pos="2268"/>
          <w:tab w:val="left" w:pos="4253"/>
          <w:tab w:val="left" w:pos="6096"/>
          <w:tab w:val="left" w:pos="7513"/>
        </w:tabs>
        <w:autoSpaceDE w:val="0"/>
        <w:autoSpaceDN w:val="0"/>
        <w:adjustRightInd w:val="0"/>
        <w:ind w:leftChars="-67" w:left="-140" w:rightChars="-162" w:right="-340" w:hanging="1"/>
        <w:rPr>
          <w:rFonts w:ascii="宋体" w:hAnsi="宋体"/>
          <w:bCs/>
          <w:szCs w:val="21"/>
        </w:rPr>
      </w:pPr>
      <w:r w:rsidRPr="00A1417B">
        <w:rPr>
          <w:rFonts w:ascii="宋体" w:hAnsi="宋体" w:hint="eastAsia"/>
          <w:bCs/>
          <w:szCs w:val="21"/>
        </w:rPr>
        <w:t>21．⑴社会主义市场经济体制建立的20年来，王爷爷一家收入水平和消费水平大幅度提高，恩格尔系数明显下降，家庭消费结构改善，生活水平提高。</w:t>
      </w:r>
    </w:p>
    <w:p w:rsidR="00522075" w:rsidRPr="00A1417B" w:rsidRDefault="00522075" w:rsidP="00522075">
      <w:pPr>
        <w:tabs>
          <w:tab w:val="left" w:pos="426"/>
          <w:tab w:val="left" w:pos="2268"/>
          <w:tab w:val="left" w:pos="4253"/>
          <w:tab w:val="left" w:pos="6096"/>
          <w:tab w:val="left" w:pos="7513"/>
        </w:tabs>
        <w:ind w:leftChars="-67" w:left="-140" w:rightChars="-162" w:right="-340" w:hanging="1"/>
        <w:rPr>
          <w:rFonts w:ascii="宋体" w:hAnsi="宋体"/>
          <w:bCs/>
          <w:szCs w:val="21"/>
        </w:rPr>
      </w:pPr>
      <w:r w:rsidRPr="00A1417B">
        <w:rPr>
          <w:rFonts w:ascii="宋体" w:hAnsi="宋体" w:hint="eastAsia"/>
          <w:bCs/>
          <w:szCs w:val="21"/>
        </w:rPr>
        <w:t>⑵①购买股票。股票是一种高风险．高收益的投资方式。②购买债券（国债）。国债利率一般高于同期银行利率。③购买商业保险。购买商业保险是规避风险的有效措施。④购买基金。基金是</w:t>
      </w:r>
      <w:r w:rsidRPr="00A1417B">
        <w:rPr>
          <w:rFonts w:ascii="宋体" w:hAnsi="宋体" w:hint="eastAsia"/>
          <w:bCs/>
          <w:szCs w:val="21"/>
        </w:rPr>
        <w:lastRenderedPageBreak/>
        <w:t>一种利益共享．风险共担的集合证券投资方式，它由专家经营．专业管理，比较适合于缺乏足够知识．时间和精力的投资者。</w:t>
      </w:r>
    </w:p>
    <w:p w:rsidR="00522075" w:rsidRPr="00A1417B" w:rsidRDefault="00522075" w:rsidP="00522075">
      <w:pPr>
        <w:ind w:leftChars="-67" w:left="-140" w:rightChars="-162" w:right="-340" w:hanging="1"/>
        <w:rPr>
          <w:rFonts w:ascii="宋体" w:hAnsi="宋体"/>
          <w:szCs w:val="21"/>
        </w:rPr>
      </w:pPr>
      <w:r w:rsidRPr="00A1417B">
        <w:rPr>
          <w:rFonts w:ascii="宋体" w:hAnsi="宋体" w:hint="eastAsia"/>
          <w:szCs w:val="21"/>
        </w:rPr>
        <w:t>22．（1）①居民收入是影响消费的基础和前提。如果其他条件不变，人们的可支配收入越多，消费量就越大，收入增长较快，消费增长也较快。</w:t>
      </w:r>
    </w:p>
    <w:p w:rsidR="00522075" w:rsidRPr="00A1417B" w:rsidRDefault="00522075" w:rsidP="00522075">
      <w:pPr>
        <w:ind w:leftChars="-67" w:left="-140" w:rightChars="-162" w:right="-340" w:hanging="1"/>
        <w:rPr>
          <w:rFonts w:ascii="宋体" w:hAnsi="宋体"/>
          <w:szCs w:val="21"/>
        </w:rPr>
      </w:pPr>
      <w:r w:rsidRPr="00A1417B">
        <w:rPr>
          <w:rFonts w:ascii="宋体" w:hAnsi="宋体" w:hint="eastAsia"/>
          <w:szCs w:val="21"/>
        </w:rPr>
        <w:t>②居民消费水平不仅取决于当前的收入，而且受未来收入预期的影响。教育．医疗等的预期支出，抑制了居民在其他方面的消费，并使居民节制当前消费，也是造成居民消费需求相对不足的重要原因。</w:t>
      </w:r>
    </w:p>
    <w:p w:rsidR="00522075" w:rsidRPr="00A1417B" w:rsidRDefault="00522075" w:rsidP="00522075">
      <w:pPr>
        <w:ind w:leftChars="-67" w:left="-140" w:rightChars="-162" w:right="-340" w:hanging="1"/>
        <w:rPr>
          <w:rFonts w:ascii="ˎ̥" w:hAnsi="ˎ̥" w:cs="宋体" w:hint="eastAsia"/>
          <w:kern w:val="0"/>
          <w:szCs w:val="21"/>
        </w:rPr>
      </w:pPr>
      <w:r w:rsidRPr="00A1417B">
        <w:rPr>
          <w:rFonts w:ascii="宋体" w:hAnsi="宋体" w:hint="eastAsia"/>
          <w:szCs w:val="21"/>
        </w:rPr>
        <w:t>③人们收入差距的大小与社会总体消费水平的高低有密切的联系。近年来，城乡收入差距扩大，农村居民收入水平低，制约了社会总体消费水平的增长。</w:t>
      </w:r>
    </w:p>
    <w:p w:rsidR="00522075" w:rsidRPr="00A1417B" w:rsidRDefault="00522075" w:rsidP="00522075">
      <w:pPr>
        <w:ind w:leftChars="-67" w:left="-140" w:rightChars="-162" w:right="-340" w:hanging="1"/>
        <w:rPr>
          <w:rFonts w:ascii="宋体" w:hAnsi="宋体" w:cs="Times New Roman"/>
          <w:szCs w:val="21"/>
        </w:rPr>
      </w:pPr>
    </w:p>
    <w:p w:rsidR="00522075" w:rsidRPr="00A1417B" w:rsidRDefault="00522075" w:rsidP="00522075">
      <w:pPr>
        <w:ind w:leftChars="-67" w:left="-140" w:rightChars="-162" w:right="-340" w:hanging="1"/>
        <w:rPr>
          <w:rFonts w:ascii="宋体" w:hAnsi="宋体"/>
          <w:szCs w:val="21"/>
        </w:rPr>
      </w:pPr>
      <w:r w:rsidRPr="00A1417B">
        <w:rPr>
          <w:rFonts w:ascii="宋体" w:hAnsi="宋体" w:hint="eastAsia"/>
          <w:szCs w:val="21"/>
        </w:rPr>
        <w:t>（2）①消费对生产具有重要的反作用，消费拉动经济增长．促进生产发展。消费是生产的目的和动力，消费调节着生产。</w:t>
      </w:r>
    </w:p>
    <w:p w:rsidR="00522075" w:rsidRPr="00A1417B" w:rsidRDefault="00522075" w:rsidP="00522075">
      <w:pPr>
        <w:pStyle w:val="a6"/>
        <w:ind w:leftChars="-67" w:left="-140" w:rightChars="-162" w:right="-340" w:hanging="1"/>
        <w:jc w:val="both"/>
        <w:rPr>
          <w:sz w:val="21"/>
          <w:szCs w:val="21"/>
        </w:rPr>
      </w:pPr>
      <w:r w:rsidRPr="00A1417B">
        <w:rPr>
          <w:rFonts w:hint="eastAsia"/>
          <w:sz w:val="21"/>
          <w:szCs w:val="21"/>
        </w:rPr>
        <w:t>②我国城乡居民消费水平的提高和消费结构的变化，有利于促进社会生产的发展和经济结构的调整。</w:t>
      </w:r>
    </w:p>
    <w:p w:rsidR="00522075" w:rsidRPr="00A1417B" w:rsidRDefault="00522075" w:rsidP="00522075">
      <w:pPr>
        <w:ind w:leftChars="-67" w:left="-140" w:rightChars="-162" w:right="-340" w:hanging="1"/>
        <w:rPr>
          <w:rFonts w:ascii="ˎ̥" w:hAnsi="ˎ̥" w:hint="eastAsia"/>
          <w:szCs w:val="21"/>
        </w:rPr>
      </w:pPr>
      <w:r w:rsidRPr="00A1417B">
        <w:rPr>
          <w:rFonts w:cs="宋体" w:hint="eastAsia"/>
          <w:szCs w:val="21"/>
        </w:rPr>
        <w:t>③坚持扩大国内需求特别是消费需求的方针，有利于促进经济增长由主要依靠投资．出口拉动向依靠消费．投资．出口协调拉动转变，实现经济又好又快发展。</w:t>
      </w:r>
    </w:p>
    <w:p w:rsidR="00522075" w:rsidRPr="00A1417B" w:rsidRDefault="00522075" w:rsidP="00522075">
      <w:pPr>
        <w:ind w:leftChars="-67" w:left="-140" w:rightChars="-162" w:right="-340" w:hanging="1"/>
        <w:rPr>
          <w:rFonts w:ascii="Times New Roman" w:hAnsi="Times New Roman"/>
          <w:szCs w:val="24"/>
        </w:rPr>
      </w:pPr>
      <w:r w:rsidRPr="00A1417B">
        <w:rPr>
          <w:rFonts w:hint="eastAsia"/>
        </w:rPr>
        <w:t>（</w:t>
      </w:r>
      <w:r w:rsidRPr="00A1417B">
        <w:t>3</w:t>
      </w:r>
      <w:r w:rsidRPr="00A1417B">
        <w:rPr>
          <w:rFonts w:hint="eastAsia"/>
        </w:rPr>
        <w:t>）①统筹城乡发展，增加农民收入；</w:t>
      </w:r>
    </w:p>
    <w:p w:rsidR="00522075" w:rsidRPr="00A1417B" w:rsidRDefault="00522075" w:rsidP="00522075">
      <w:pPr>
        <w:ind w:leftChars="-67" w:left="-140" w:rightChars="-162" w:right="-340" w:hanging="1"/>
      </w:pPr>
      <w:r w:rsidRPr="00A1417B">
        <w:rPr>
          <w:rFonts w:hint="eastAsia"/>
        </w:rPr>
        <w:t>②完善分配制度，增加低收入群体的收入；</w:t>
      </w:r>
    </w:p>
    <w:p w:rsidR="00522075" w:rsidRPr="00A1417B" w:rsidRDefault="00522075" w:rsidP="00522075">
      <w:pPr>
        <w:autoSpaceDE w:val="0"/>
        <w:autoSpaceDN w:val="0"/>
        <w:adjustRightInd w:val="0"/>
        <w:spacing w:line="360" w:lineRule="auto"/>
        <w:ind w:leftChars="-67" w:left="-140" w:rightChars="-162" w:right="-340" w:hanging="1"/>
      </w:pPr>
      <w:r w:rsidRPr="00A1417B">
        <w:rPr>
          <w:rFonts w:hint="eastAsia"/>
        </w:rPr>
        <w:t>③进一步完善社会保障制度，增强人民群众的消费信心。</w:t>
      </w:r>
    </w:p>
    <w:p w:rsidR="00522075" w:rsidRPr="00A1417B" w:rsidRDefault="00522075" w:rsidP="00522075">
      <w:pPr>
        <w:autoSpaceDE w:val="0"/>
        <w:autoSpaceDN w:val="0"/>
        <w:adjustRightInd w:val="0"/>
        <w:spacing w:line="360" w:lineRule="auto"/>
        <w:ind w:leftChars="-67" w:left="-140" w:rightChars="-162" w:right="-340" w:hanging="1"/>
      </w:pPr>
    </w:p>
    <w:p w:rsidR="00522075" w:rsidRPr="00A1417B" w:rsidRDefault="00522075" w:rsidP="00522075">
      <w:pPr>
        <w:ind w:leftChars="-67" w:left="-140" w:rightChars="-162" w:right="-340" w:hanging="1"/>
        <w:jc w:val="center"/>
        <w:rPr>
          <w:rFonts w:asciiTheme="minorEastAsia" w:hAnsiTheme="minorEastAsia"/>
        </w:rPr>
      </w:pPr>
      <w:r w:rsidRPr="00A1417B">
        <w:rPr>
          <w:rFonts w:asciiTheme="minorEastAsia" w:hAnsiTheme="minorEastAsia" w:hint="eastAsia"/>
        </w:rPr>
        <w:t>第三单元</w:t>
      </w:r>
    </w:p>
    <w:tbl>
      <w:tblPr>
        <w:tblW w:w="7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0"/>
        <w:gridCol w:w="670"/>
        <w:gridCol w:w="669"/>
        <w:gridCol w:w="669"/>
        <w:gridCol w:w="669"/>
        <w:gridCol w:w="669"/>
        <w:gridCol w:w="669"/>
        <w:gridCol w:w="669"/>
        <w:gridCol w:w="669"/>
        <w:gridCol w:w="669"/>
        <w:gridCol w:w="669"/>
      </w:tblGrid>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题号</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3</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4</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5</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6</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7</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8</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9</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10</w:t>
            </w:r>
          </w:p>
        </w:tc>
      </w:tr>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答案</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r>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题号</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11</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12</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13</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14</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15</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16</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17</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18</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19</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20</w:t>
            </w:r>
          </w:p>
        </w:tc>
      </w:tr>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答案</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r>
    </w:tbl>
    <w:p w:rsidR="00522075" w:rsidRPr="00A1417B" w:rsidRDefault="00522075" w:rsidP="00522075">
      <w:pPr>
        <w:ind w:leftChars="-67" w:left="-140" w:rightChars="-162" w:right="-340" w:hanging="1"/>
        <w:rPr>
          <w:rFonts w:asciiTheme="minorEastAsia" w:hAnsiTheme="minorEastAsia"/>
        </w:rPr>
      </w:pPr>
    </w:p>
    <w:p w:rsidR="00522075" w:rsidRPr="00A1417B" w:rsidRDefault="00522075" w:rsidP="00522075">
      <w:pPr>
        <w:ind w:leftChars="-67" w:left="-140" w:rightChars="-162" w:right="-340" w:hanging="1"/>
        <w:rPr>
          <w:rFonts w:asciiTheme="minorEastAsia" w:hAnsiTheme="minorEastAsia"/>
        </w:rPr>
      </w:pPr>
      <w:r w:rsidRPr="00A1417B">
        <w:rPr>
          <w:rFonts w:asciiTheme="minorEastAsia" w:hAnsiTheme="minorEastAsia" w:hint="eastAsia"/>
        </w:rPr>
        <w:t>21. ①提高劳动报酬在初次分配中的比重。②着力提高低收入者的收入，逐步提高最低工资标准，建立企业职工工资正常增长机制和支付保障机制。</w:t>
      </w:r>
    </w:p>
    <w:p w:rsidR="00522075" w:rsidRPr="00A1417B" w:rsidRDefault="00522075" w:rsidP="00522075">
      <w:pPr>
        <w:ind w:leftChars="-67" w:left="-140" w:rightChars="-162" w:right="-340" w:hanging="1"/>
        <w:rPr>
          <w:rFonts w:asciiTheme="minorEastAsia" w:hAnsiTheme="minorEastAsia"/>
        </w:rPr>
      </w:pPr>
      <w:r w:rsidRPr="00A1417B">
        <w:rPr>
          <w:rFonts w:asciiTheme="minorEastAsia" w:hAnsiTheme="minorEastAsia" w:hint="eastAsia"/>
        </w:rPr>
        <w:t>22．财政具有促进资源合理配置的作用，增加财政科技投入可以为科技创新提供物质保障；我国实行按劳分配为主体、多咱分配方式并存的分配制度，完善科技奖励制度和激励机制可以调动科技工作者的积极性和创造性；企业是市场经济活动的主要参加者，以企业为主体可以充分发挥企业在科技创新中的作用；市场在资源配置中起决定性作用，以市场为导向可以在科技创新过程中优化人财物的配置。</w:t>
      </w:r>
    </w:p>
    <w:p w:rsidR="00522075" w:rsidRPr="00A1417B" w:rsidRDefault="00522075" w:rsidP="00522075">
      <w:pPr>
        <w:ind w:leftChars="-67" w:left="-140" w:rightChars="-162" w:right="-340" w:hanging="1"/>
        <w:rPr>
          <w:rFonts w:asciiTheme="minorEastAsia" w:hAnsiTheme="minorEastAsia"/>
        </w:rPr>
      </w:pPr>
    </w:p>
    <w:p w:rsidR="00522075" w:rsidRPr="00A1417B" w:rsidRDefault="00522075" w:rsidP="00522075">
      <w:pPr>
        <w:ind w:leftChars="-67" w:left="-140" w:rightChars="-162" w:right="-340" w:hanging="1"/>
        <w:jc w:val="center"/>
        <w:rPr>
          <w:rFonts w:asciiTheme="minorEastAsia" w:hAnsiTheme="minorEastAsia"/>
        </w:rPr>
      </w:pPr>
      <w:r w:rsidRPr="00A1417B">
        <w:rPr>
          <w:rFonts w:asciiTheme="minorEastAsia" w:hAnsiTheme="minorEastAsia" w:hint="eastAsia"/>
        </w:rPr>
        <w:t>第四单元</w:t>
      </w:r>
    </w:p>
    <w:tbl>
      <w:tblPr>
        <w:tblW w:w="7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0"/>
        <w:gridCol w:w="670"/>
        <w:gridCol w:w="669"/>
        <w:gridCol w:w="669"/>
        <w:gridCol w:w="669"/>
        <w:gridCol w:w="669"/>
        <w:gridCol w:w="669"/>
        <w:gridCol w:w="669"/>
        <w:gridCol w:w="669"/>
        <w:gridCol w:w="669"/>
        <w:gridCol w:w="669"/>
      </w:tblGrid>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题号</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3</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4</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5</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6</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7</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8</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9</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10</w:t>
            </w:r>
          </w:p>
        </w:tc>
      </w:tr>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答案</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r>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题号</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11</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12</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13</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14</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15</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16</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17</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18</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19</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20</w:t>
            </w:r>
          </w:p>
        </w:tc>
      </w:tr>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答案</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r>
    </w:tbl>
    <w:p w:rsidR="00522075" w:rsidRPr="00A1417B" w:rsidRDefault="00522075" w:rsidP="00522075">
      <w:pPr>
        <w:ind w:leftChars="-67" w:left="-140" w:rightChars="-162" w:right="-340" w:hanging="1"/>
        <w:rPr>
          <w:rFonts w:asciiTheme="minorEastAsia" w:hAnsiTheme="minorEastAsia"/>
        </w:rPr>
      </w:pPr>
    </w:p>
    <w:p w:rsidR="00522075" w:rsidRPr="00A1417B" w:rsidRDefault="00522075" w:rsidP="00522075">
      <w:pPr>
        <w:pStyle w:val="a6"/>
        <w:shd w:val="clear" w:color="auto" w:fill="FFFFFF"/>
        <w:spacing w:line="330" w:lineRule="atLeast"/>
        <w:ind w:leftChars="-67" w:left="-140" w:rightChars="-162" w:right="-340" w:hanging="1"/>
        <w:rPr>
          <w:rFonts w:asciiTheme="minorEastAsia" w:eastAsiaTheme="minorEastAsia" w:hAnsiTheme="minorEastAsia" w:cs="Arial"/>
          <w:sz w:val="21"/>
          <w:szCs w:val="21"/>
        </w:rPr>
      </w:pPr>
      <w:r w:rsidRPr="00A1417B">
        <w:rPr>
          <w:rFonts w:asciiTheme="minorEastAsia" w:eastAsiaTheme="minorEastAsia" w:hAnsiTheme="minorEastAsia" w:cs="Arial"/>
          <w:sz w:val="21"/>
          <w:szCs w:val="21"/>
        </w:rPr>
        <w:t>2</w:t>
      </w:r>
      <w:r w:rsidRPr="00A1417B">
        <w:rPr>
          <w:rFonts w:asciiTheme="minorEastAsia" w:eastAsiaTheme="minorEastAsia" w:hAnsiTheme="minorEastAsia" w:cs="Arial" w:hint="eastAsia"/>
          <w:sz w:val="21"/>
          <w:szCs w:val="21"/>
        </w:rPr>
        <w:t>1</w:t>
      </w:r>
      <w:r w:rsidRPr="00A1417B">
        <w:rPr>
          <w:rFonts w:asciiTheme="minorEastAsia" w:eastAsiaTheme="minorEastAsia" w:hAnsiTheme="minorEastAsia" w:cs="Arial"/>
          <w:sz w:val="21"/>
          <w:szCs w:val="21"/>
        </w:rPr>
        <w:t>．(1)经济全球化扩大了世界各国的贫富差距。经济全球化导致风险全球化，加大了全球经济的不稳定性，威胁发展中国家的经济安全。</w:t>
      </w:r>
    </w:p>
    <w:p w:rsidR="00522075" w:rsidRPr="00A1417B" w:rsidRDefault="00522075" w:rsidP="00522075">
      <w:pPr>
        <w:pStyle w:val="a6"/>
        <w:shd w:val="clear" w:color="auto" w:fill="FFFFFF"/>
        <w:spacing w:line="330" w:lineRule="atLeast"/>
        <w:ind w:leftChars="-67" w:left="-140" w:rightChars="-162" w:right="-340" w:hanging="1"/>
        <w:rPr>
          <w:rFonts w:asciiTheme="minorEastAsia" w:eastAsiaTheme="minorEastAsia" w:hAnsiTheme="minorEastAsia" w:cs="Arial"/>
          <w:sz w:val="21"/>
          <w:szCs w:val="21"/>
        </w:rPr>
      </w:pPr>
      <w:r w:rsidRPr="00A1417B">
        <w:rPr>
          <w:rFonts w:asciiTheme="minorEastAsia" w:eastAsiaTheme="minorEastAsia" w:hAnsiTheme="minorEastAsia" w:cs="Arial"/>
          <w:sz w:val="21"/>
          <w:szCs w:val="21"/>
        </w:rPr>
        <w:t>(2)对于发展中国家，推动了发展中国家的经济发展，如果应对得当，能抓住机遇，积极融人，又能趋利避害，勇敢迎接挑战．发展中国家就可以实现跨越式发展。</w:t>
      </w:r>
    </w:p>
    <w:p w:rsidR="00522075" w:rsidRPr="00A1417B" w:rsidRDefault="00522075" w:rsidP="00522075">
      <w:pPr>
        <w:pStyle w:val="a6"/>
        <w:shd w:val="clear" w:color="auto" w:fill="FFFFFF"/>
        <w:spacing w:line="330" w:lineRule="atLeast"/>
        <w:ind w:leftChars="-67" w:left="-140" w:rightChars="-162" w:right="-340" w:hanging="1"/>
        <w:rPr>
          <w:rFonts w:asciiTheme="minorEastAsia" w:eastAsiaTheme="minorEastAsia" w:hAnsiTheme="minorEastAsia" w:cs="Arial"/>
          <w:sz w:val="21"/>
          <w:szCs w:val="21"/>
        </w:rPr>
      </w:pPr>
      <w:r w:rsidRPr="00A1417B">
        <w:rPr>
          <w:rFonts w:asciiTheme="minorEastAsia" w:eastAsiaTheme="minorEastAsia" w:hAnsiTheme="minorEastAsia" w:cs="Arial"/>
          <w:sz w:val="21"/>
          <w:szCs w:val="21"/>
        </w:rPr>
        <w:t>2</w:t>
      </w:r>
      <w:r w:rsidRPr="00A1417B">
        <w:rPr>
          <w:rFonts w:asciiTheme="minorEastAsia" w:eastAsiaTheme="minorEastAsia" w:hAnsiTheme="minorEastAsia" w:cs="Arial" w:hint="eastAsia"/>
          <w:sz w:val="21"/>
          <w:szCs w:val="21"/>
        </w:rPr>
        <w:t>2</w:t>
      </w:r>
      <w:r w:rsidRPr="00A1417B">
        <w:rPr>
          <w:rFonts w:asciiTheme="minorEastAsia" w:eastAsiaTheme="minorEastAsia" w:hAnsiTheme="minorEastAsia" w:cs="Arial"/>
          <w:sz w:val="21"/>
          <w:szCs w:val="21"/>
        </w:rPr>
        <w:t>．(1)原因：市场本身的局限性和不足，包括自发性和盲目性等；市场体制不完善；执法不严等。</w:t>
      </w:r>
    </w:p>
    <w:p w:rsidR="00522075" w:rsidRPr="00A1417B" w:rsidRDefault="00522075" w:rsidP="00522075">
      <w:pPr>
        <w:pStyle w:val="a6"/>
        <w:shd w:val="clear" w:color="auto" w:fill="FFFFFF"/>
        <w:spacing w:line="330" w:lineRule="atLeast"/>
        <w:ind w:leftChars="-67" w:left="-140" w:rightChars="-162" w:right="-340" w:hanging="1"/>
        <w:rPr>
          <w:rFonts w:asciiTheme="minorEastAsia" w:eastAsiaTheme="minorEastAsia" w:hAnsiTheme="minorEastAsia" w:cs="Arial"/>
          <w:sz w:val="21"/>
          <w:szCs w:val="21"/>
        </w:rPr>
      </w:pPr>
      <w:r w:rsidRPr="00A1417B">
        <w:rPr>
          <w:rFonts w:asciiTheme="minorEastAsia" w:eastAsiaTheme="minorEastAsia" w:hAnsiTheme="minorEastAsia" w:cs="Arial"/>
          <w:sz w:val="21"/>
          <w:szCs w:val="21"/>
        </w:rPr>
        <w:t>危害：威胁到公民的生命财产安全；破坏了市场信誉，损害了改革开放的形象；破坏了正常的市场竞争，损害了其他合法经营者的利益。</w:t>
      </w:r>
    </w:p>
    <w:p w:rsidR="00522075" w:rsidRDefault="00522075" w:rsidP="00522075">
      <w:pPr>
        <w:autoSpaceDE w:val="0"/>
        <w:autoSpaceDN w:val="0"/>
        <w:adjustRightInd w:val="0"/>
        <w:spacing w:line="360" w:lineRule="auto"/>
        <w:ind w:leftChars="-67" w:left="-140" w:rightChars="-162" w:right="-340" w:hanging="1"/>
        <w:rPr>
          <w:rFonts w:asciiTheme="minorEastAsia" w:hAnsiTheme="minorEastAsia" w:cs="Arial" w:hint="eastAsia"/>
          <w:szCs w:val="21"/>
        </w:rPr>
      </w:pPr>
      <w:r w:rsidRPr="00A1417B">
        <w:rPr>
          <w:rFonts w:asciiTheme="minorEastAsia" w:hAnsiTheme="minorEastAsia" w:cs="Arial"/>
          <w:szCs w:val="21"/>
        </w:rPr>
        <w:t>(2)只要建议具有可行性，有创意，就可以。比如人们自觉抵制盗版制品。</w:t>
      </w:r>
    </w:p>
    <w:p w:rsidR="00522075" w:rsidRDefault="00522075" w:rsidP="00522075">
      <w:pPr>
        <w:autoSpaceDE w:val="0"/>
        <w:autoSpaceDN w:val="0"/>
        <w:adjustRightInd w:val="0"/>
        <w:spacing w:line="360" w:lineRule="auto"/>
        <w:ind w:leftChars="-67" w:left="-140" w:rightChars="-162" w:right="-340" w:hanging="1"/>
        <w:rPr>
          <w:rFonts w:asciiTheme="minorEastAsia" w:hAnsiTheme="minorEastAsia" w:cs="Arial" w:hint="eastAsia"/>
          <w:szCs w:val="21"/>
        </w:rPr>
      </w:pPr>
    </w:p>
    <w:p w:rsidR="00522075" w:rsidRDefault="00522075" w:rsidP="00522075">
      <w:pPr>
        <w:jc w:val="center"/>
        <w:rPr>
          <w:rFonts w:ascii="宋体" w:hAnsi="宋体" w:cs="宋体"/>
          <w:szCs w:val="21"/>
        </w:rPr>
      </w:pPr>
      <w:r>
        <w:rPr>
          <w:rFonts w:ascii="宋体" w:hAnsi="宋体" w:cs="宋体" w:hint="eastAsia"/>
          <w:szCs w:val="21"/>
        </w:rPr>
        <w:t>综合一</w:t>
      </w:r>
    </w:p>
    <w:p w:rsidR="00522075" w:rsidRDefault="00522075" w:rsidP="00522075">
      <w:pPr>
        <w:ind w:left="422" w:hangingChars="200" w:hanging="422"/>
        <w:rPr>
          <w:rFonts w:ascii="宋体" w:hAnsi="宋体"/>
          <w:b/>
        </w:rPr>
      </w:pPr>
      <w:r>
        <w:rPr>
          <w:rFonts w:ascii="宋体" w:hAnsi="宋体"/>
          <w:b/>
        </w:rPr>
        <w:t xml:space="preserve">一、单项选择题： </w:t>
      </w:r>
    </w:p>
    <w:tbl>
      <w:tblPr>
        <w:tblW w:w="7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0"/>
        <w:gridCol w:w="670"/>
        <w:gridCol w:w="669"/>
        <w:gridCol w:w="669"/>
        <w:gridCol w:w="669"/>
        <w:gridCol w:w="669"/>
        <w:gridCol w:w="669"/>
        <w:gridCol w:w="669"/>
        <w:gridCol w:w="669"/>
        <w:gridCol w:w="669"/>
        <w:gridCol w:w="669"/>
      </w:tblGrid>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题号</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3</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4</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5</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6</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7</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8</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9</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10</w:t>
            </w:r>
          </w:p>
        </w:tc>
      </w:tr>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答案</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r>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题号</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11</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12</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13</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14</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15</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16</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17</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18</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19</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20</w:t>
            </w:r>
          </w:p>
        </w:tc>
      </w:tr>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答案</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r>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题号</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21</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22</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23</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24</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25</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26</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27</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28</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29</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30</w:t>
            </w:r>
          </w:p>
        </w:tc>
      </w:tr>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答案</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r>
    </w:tbl>
    <w:p w:rsidR="00522075" w:rsidRDefault="00522075" w:rsidP="00522075">
      <w:pPr>
        <w:ind w:left="422" w:hangingChars="200" w:hanging="422"/>
        <w:rPr>
          <w:rFonts w:ascii="宋体" w:hAnsi="宋体"/>
          <w:b/>
        </w:rPr>
      </w:pPr>
    </w:p>
    <w:p w:rsidR="00522075" w:rsidRDefault="00522075" w:rsidP="00522075">
      <w:pPr>
        <w:ind w:left="422" w:hangingChars="200" w:hanging="422"/>
        <w:rPr>
          <w:rFonts w:ascii="宋体" w:hAnsi="宋体"/>
          <w:b/>
        </w:rPr>
      </w:pPr>
      <w:r>
        <w:rPr>
          <w:rFonts w:ascii="宋体" w:hAnsi="宋体"/>
          <w:b/>
        </w:rPr>
        <w:t>二、判断题：</w:t>
      </w:r>
    </w:p>
    <w:tbl>
      <w:tblPr>
        <w:tblW w:w="7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0"/>
        <w:gridCol w:w="670"/>
        <w:gridCol w:w="669"/>
        <w:gridCol w:w="669"/>
        <w:gridCol w:w="669"/>
        <w:gridCol w:w="669"/>
        <w:gridCol w:w="669"/>
        <w:gridCol w:w="669"/>
        <w:gridCol w:w="669"/>
        <w:gridCol w:w="669"/>
        <w:gridCol w:w="669"/>
      </w:tblGrid>
      <w:tr w:rsidR="00522075" w:rsidTr="007002DB">
        <w:tc>
          <w:tcPr>
            <w:tcW w:w="670"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题号</w:t>
            </w:r>
          </w:p>
        </w:tc>
        <w:tc>
          <w:tcPr>
            <w:tcW w:w="670"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31</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32</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33</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34</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35</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36</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37</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38</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39</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40</w:t>
            </w:r>
          </w:p>
        </w:tc>
      </w:tr>
      <w:tr w:rsidR="00522075" w:rsidTr="007002DB">
        <w:tc>
          <w:tcPr>
            <w:tcW w:w="670"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答案</w:t>
            </w:r>
          </w:p>
        </w:tc>
        <w:tc>
          <w:tcPr>
            <w:tcW w:w="670"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A</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A</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A</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B</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B</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A</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B</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B</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B</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B</w:t>
            </w:r>
          </w:p>
        </w:tc>
      </w:tr>
    </w:tbl>
    <w:p w:rsidR="00522075" w:rsidRDefault="00522075" w:rsidP="00522075">
      <w:pPr>
        <w:rPr>
          <w:rFonts w:ascii="宋体" w:hAnsi="宋体"/>
          <w:b/>
        </w:rPr>
      </w:pPr>
    </w:p>
    <w:p w:rsidR="00522075" w:rsidRDefault="00522075" w:rsidP="00522075">
      <w:pPr>
        <w:rPr>
          <w:rFonts w:ascii="宋体" w:hAnsi="宋体"/>
          <w:b/>
        </w:rPr>
      </w:pPr>
      <w:r>
        <w:rPr>
          <w:rFonts w:ascii="宋体" w:hAnsi="宋体"/>
          <w:b/>
        </w:rPr>
        <w:t>三、简答题：</w:t>
      </w:r>
    </w:p>
    <w:p w:rsidR="00522075" w:rsidRDefault="00522075" w:rsidP="00522075">
      <w:pPr>
        <w:rPr>
          <w:rFonts w:ascii="宋体" w:hAnsi="宋体" w:cs="宋体"/>
          <w:szCs w:val="21"/>
        </w:rPr>
      </w:pPr>
    </w:p>
    <w:p w:rsidR="00522075" w:rsidRDefault="00522075" w:rsidP="00522075">
      <w:r>
        <w:rPr>
          <w:rFonts w:hint="eastAsia"/>
        </w:rPr>
        <w:t>41.</w:t>
      </w:r>
      <w:r>
        <w:rPr>
          <w:rFonts w:ascii="宋体" w:hAnsi="宋体" w:hint="eastAsia"/>
          <w:szCs w:val="21"/>
        </w:rPr>
        <w:t>（1）反映的经济信息：中国社会事业支出占财政总支出比重低于发达国家，国内社会事业发展水平比较落后；我国财政需要加大对社会民生事业的投入力度，支出结构需要进一步优化。</w:t>
      </w:r>
    </w:p>
    <w:p w:rsidR="00522075" w:rsidRDefault="00522075" w:rsidP="00522075">
      <w:r>
        <w:rPr>
          <w:rFonts w:ascii="宋体" w:hAnsi="宋体" w:hint="eastAsia"/>
          <w:szCs w:val="21"/>
        </w:rPr>
        <w:t>（2）①国家财政是促进社会公平、改善人民生活的物质保障。中央财政将加大保障性住房建设、卫生教育等社会事业建设支出力度，维护了社会公平，改善了人民生活。</w:t>
      </w:r>
    </w:p>
    <w:p w:rsidR="00522075" w:rsidRDefault="00522075" w:rsidP="00522075">
      <w:r>
        <w:rPr>
          <w:rFonts w:ascii="宋体" w:hAnsi="宋体" w:hint="eastAsia"/>
          <w:szCs w:val="21"/>
        </w:rPr>
        <w:t>②国家财政具有促进资源合理配置的作用。中央财政将加大农村“水电路气房”等民生工程、重大基础设施建设支出。</w:t>
      </w:r>
    </w:p>
    <w:p w:rsidR="00522075" w:rsidRDefault="00522075" w:rsidP="00522075">
      <w:r>
        <w:rPr>
          <w:rFonts w:ascii="宋体" w:hAnsi="宋体" w:hint="eastAsia"/>
          <w:szCs w:val="21"/>
        </w:rPr>
        <w:t>③国家财政具有促进国民经济平稳运行的作用。面对欧洲债务危机对我国的冲击，实施积极财政政策，扩大内需，弥补外需不足的现状，促进经济的平稳发展。</w:t>
      </w:r>
    </w:p>
    <w:p w:rsidR="00522075" w:rsidRDefault="00522075" w:rsidP="00522075"/>
    <w:p w:rsidR="00522075" w:rsidRDefault="00522075" w:rsidP="00522075">
      <w:r>
        <w:rPr>
          <w:rFonts w:hint="eastAsia"/>
        </w:rPr>
        <w:t>42.</w:t>
      </w:r>
      <w:r>
        <w:rPr>
          <w:rFonts w:ascii="宋体" w:hAnsi="宋体" w:hint="eastAsia"/>
        </w:rPr>
        <w:t>(1)①贫困人口的减少，农村人均纯收入的增加，有利于提高消费水平。同时，收入差距缩小，会使总体消费水平提髙。</w:t>
      </w:r>
    </w:p>
    <w:p w:rsidR="00522075" w:rsidRDefault="00522075" w:rsidP="00522075">
      <w:r>
        <w:rPr>
          <w:rFonts w:ascii="宋体" w:hAnsi="宋体" w:hint="eastAsia"/>
        </w:rPr>
        <w:t>②财政资金用于扶贫开发和造福工程，充分发挥国家财政促进社会公平、改善人民生活物质</w:t>
      </w:r>
      <w:r>
        <w:rPr>
          <w:rFonts w:ascii="宋体" w:hAnsi="宋体" w:hint="eastAsia"/>
        </w:rPr>
        <w:lastRenderedPageBreak/>
        <w:t>保障的作用。</w:t>
      </w:r>
    </w:p>
    <w:p w:rsidR="00522075" w:rsidRDefault="00522075" w:rsidP="00522075">
      <w:r>
        <w:rPr>
          <w:rFonts w:ascii="宋体" w:hAnsi="宋体" w:hint="eastAsia"/>
        </w:rPr>
        <w:t>③加大对贫困劳动力的科技培训，有利于提高劳动者的技能和素质，适应劳动力市场的需要，扩大就业。</w:t>
      </w:r>
    </w:p>
    <w:p w:rsidR="00522075" w:rsidRDefault="00522075" w:rsidP="00522075">
      <w:r>
        <w:rPr>
          <w:rFonts w:ascii="宋体" w:hAnsi="宋体" w:hint="eastAsia"/>
        </w:rPr>
        <w:t>(2)意义：履行社会责任，树立良好的信誉和企业形象，实现经济效益与社会效益相统一</w:t>
      </w:r>
    </w:p>
    <w:p w:rsidR="00522075" w:rsidRDefault="00522075" w:rsidP="00522075">
      <w:pPr>
        <w:rPr>
          <w:rFonts w:ascii="宋体" w:hAnsi="宋体"/>
        </w:rPr>
      </w:pPr>
      <w:r>
        <w:rPr>
          <w:rFonts w:ascii="宋体" w:hAnsi="宋体" w:hint="eastAsia"/>
        </w:rPr>
        <w:t>建议：实施教育扶贫，设立教育扶贫基金，改善学校基本办学条件，以就业为导向，组织职业技能培训；实施生活扶贫，实施交通和搬迁扶贫，完善水、电、交通等基础设施建设，建设易地搬迁扶贫安置区；实施健康扶贫，为困难群众购买医疗保险，防止因病致贫、因病返贫。</w:t>
      </w:r>
    </w:p>
    <w:p w:rsidR="00522075" w:rsidRDefault="00522075" w:rsidP="00522075">
      <w:pPr>
        <w:rPr>
          <w:rFonts w:ascii="宋体" w:hAnsi="宋体"/>
        </w:rPr>
      </w:pPr>
    </w:p>
    <w:p w:rsidR="00522075" w:rsidRDefault="00522075" w:rsidP="00522075">
      <w:r>
        <w:rPr>
          <w:rFonts w:hint="eastAsia"/>
        </w:rPr>
        <w:t>43.</w:t>
      </w:r>
      <w:r>
        <w:rPr>
          <w:rFonts w:ascii="宋体" w:hAnsi="宋体" w:cs="宋体" w:hint="eastAsia"/>
          <w:szCs w:val="21"/>
        </w:rPr>
        <w:t>①物价是影响消费的重要因素。阶梯气价实施方案保证了87%的居民不增支，不会影响到大多数居民的消费水平。</w:t>
      </w:r>
    </w:p>
    <w:p w:rsidR="00522075" w:rsidRDefault="00522075" w:rsidP="00522075">
      <w:r>
        <w:rPr>
          <w:rFonts w:ascii="宋体" w:hAnsi="宋体" w:cs="宋体" w:hint="eastAsia"/>
          <w:szCs w:val="21"/>
        </w:rPr>
        <w:t>②价格影响供求，价格上涨，需求量减少。实行阶梯气价可以提高过度用气者的支出代价，从而促进天然气资源节约。</w:t>
      </w:r>
    </w:p>
    <w:p w:rsidR="00522075" w:rsidRDefault="00522075" w:rsidP="00522075">
      <w:r>
        <w:rPr>
          <w:rFonts w:ascii="宋体" w:hAnsi="宋体" w:cs="宋体" w:hint="eastAsia"/>
          <w:szCs w:val="21"/>
        </w:rPr>
        <w:t>③人口数量也是影响消费的重要因素。该方案考虑到了这一因素，对“一户多人”的特殊情况，增加了用气量基数，保障了特殊情况家庭的基本生活，有利于体现社会公平。</w:t>
      </w:r>
    </w:p>
    <w:p w:rsidR="00522075" w:rsidRDefault="00522075" w:rsidP="00522075">
      <w:pPr>
        <w:autoSpaceDE w:val="0"/>
        <w:autoSpaceDN w:val="0"/>
        <w:adjustRightInd w:val="0"/>
        <w:spacing w:line="360" w:lineRule="auto"/>
        <w:ind w:leftChars="-67" w:left="-140" w:rightChars="-162" w:right="-340" w:hanging="1"/>
        <w:rPr>
          <w:rFonts w:hint="eastAsia"/>
        </w:rPr>
      </w:pPr>
    </w:p>
    <w:p w:rsidR="00522075" w:rsidRDefault="00522075" w:rsidP="00522075">
      <w:pPr>
        <w:autoSpaceDE w:val="0"/>
        <w:autoSpaceDN w:val="0"/>
        <w:adjustRightInd w:val="0"/>
        <w:spacing w:line="360" w:lineRule="auto"/>
        <w:ind w:leftChars="-67" w:left="-140" w:rightChars="-162" w:right="-340" w:hanging="1"/>
        <w:jc w:val="center"/>
        <w:rPr>
          <w:rFonts w:hint="eastAsia"/>
        </w:rPr>
      </w:pPr>
      <w:r>
        <w:rPr>
          <w:rFonts w:hint="eastAsia"/>
        </w:rPr>
        <w:t>综合二</w:t>
      </w:r>
    </w:p>
    <w:p w:rsidR="00522075" w:rsidRDefault="00522075" w:rsidP="00522075">
      <w:pPr>
        <w:ind w:left="422" w:hangingChars="200" w:hanging="422"/>
        <w:rPr>
          <w:rFonts w:ascii="宋体" w:hAnsi="宋体"/>
          <w:b/>
        </w:rPr>
      </w:pPr>
      <w:r>
        <w:rPr>
          <w:rFonts w:ascii="宋体" w:hAnsi="宋体"/>
          <w:b/>
        </w:rPr>
        <w:t xml:space="preserve">一、单项选择题： </w:t>
      </w:r>
    </w:p>
    <w:tbl>
      <w:tblPr>
        <w:tblW w:w="7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0"/>
        <w:gridCol w:w="670"/>
        <w:gridCol w:w="669"/>
        <w:gridCol w:w="669"/>
        <w:gridCol w:w="669"/>
        <w:gridCol w:w="669"/>
        <w:gridCol w:w="669"/>
        <w:gridCol w:w="669"/>
        <w:gridCol w:w="669"/>
        <w:gridCol w:w="669"/>
        <w:gridCol w:w="669"/>
      </w:tblGrid>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题号</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3</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4</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5</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6</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7</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8</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9</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10</w:t>
            </w:r>
          </w:p>
        </w:tc>
      </w:tr>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答案</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r>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题号</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11</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12</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13</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14</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15</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16</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17</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18</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19</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20</w:t>
            </w:r>
          </w:p>
        </w:tc>
      </w:tr>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答案</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A</w:t>
            </w:r>
          </w:p>
        </w:tc>
      </w:tr>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题号</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21</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22</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23</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24</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25</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26</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27</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28</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29</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30</w:t>
            </w:r>
          </w:p>
        </w:tc>
      </w:tr>
      <w:tr w:rsidR="00522075" w:rsidTr="007002DB">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答案</w:t>
            </w:r>
          </w:p>
        </w:tc>
        <w:tc>
          <w:tcPr>
            <w:tcW w:w="670"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D</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B</w:t>
            </w:r>
          </w:p>
        </w:tc>
        <w:tc>
          <w:tcPr>
            <w:tcW w:w="669" w:type="dxa"/>
            <w:vAlign w:val="center"/>
          </w:tcPr>
          <w:p w:rsidR="00522075" w:rsidRDefault="00522075" w:rsidP="007002DB">
            <w:pPr>
              <w:widowControl/>
              <w:spacing w:line="360" w:lineRule="auto"/>
              <w:jc w:val="center"/>
              <w:rPr>
                <w:rFonts w:ascii="宋体" w:hAnsi="宋体" w:cs="宋体"/>
                <w:kern w:val="0"/>
                <w:szCs w:val="21"/>
              </w:rPr>
            </w:pPr>
            <w:r>
              <w:rPr>
                <w:rFonts w:ascii="宋体" w:hAnsi="宋体" w:cs="宋体" w:hint="eastAsia"/>
                <w:kern w:val="0"/>
                <w:szCs w:val="21"/>
              </w:rPr>
              <w:t>C</w:t>
            </w:r>
          </w:p>
        </w:tc>
      </w:tr>
    </w:tbl>
    <w:p w:rsidR="00522075" w:rsidRDefault="00522075" w:rsidP="00522075">
      <w:pPr>
        <w:ind w:left="422" w:hangingChars="200" w:hanging="422"/>
        <w:rPr>
          <w:rFonts w:ascii="宋体" w:hAnsi="宋体"/>
          <w:b/>
        </w:rPr>
      </w:pPr>
    </w:p>
    <w:p w:rsidR="00522075" w:rsidRDefault="00522075" w:rsidP="00522075">
      <w:pPr>
        <w:ind w:left="422" w:hangingChars="200" w:hanging="422"/>
        <w:rPr>
          <w:rFonts w:ascii="宋体" w:hAnsi="宋体"/>
          <w:b/>
        </w:rPr>
      </w:pPr>
      <w:r>
        <w:rPr>
          <w:rFonts w:ascii="宋体" w:hAnsi="宋体"/>
          <w:b/>
        </w:rPr>
        <w:t>二、判断题：</w:t>
      </w:r>
    </w:p>
    <w:tbl>
      <w:tblPr>
        <w:tblW w:w="7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0"/>
        <w:gridCol w:w="670"/>
        <w:gridCol w:w="669"/>
        <w:gridCol w:w="669"/>
        <w:gridCol w:w="669"/>
        <w:gridCol w:w="669"/>
        <w:gridCol w:w="669"/>
        <w:gridCol w:w="669"/>
        <w:gridCol w:w="669"/>
        <w:gridCol w:w="669"/>
        <w:gridCol w:w="669"/>
      </w:tblGrid>
      <w:tr w:rsidR="00522075" w:rsidTr="007002DB">
        <w:tc>
          <w:tcPr>
            <w:tcW w:w="670"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题号</w:t>
            </w:r>
          </w:p>
        </w:tc>
        <w:tc>
          <w:tcPr>
            <w:tcW w:w="670"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31</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32</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33</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34</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35</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36</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37</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38</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39</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40</w:t>
            </w:r>
          </w:p>
        </w:tc>
      </w:tr>
      <w:tr w:rsidR="00522075" w:rsidTr="007002DB">
        <w:tc>
          <w:tcPr>
            <w:tcW w:w="670"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答案</w:t>
            </w:r>
          </w:p>
        </w:tc>
        <w:tc>
          <w:tcPr>
            <w:tcW w:w="670"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B</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B</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B</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B</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B</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B</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A</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A</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B</w:t>
            </w:r>
          </w:p>
        </w:tc>
        <w:tc>
          <w:tcPr>
            <w:tcW w:w="669" w:type="dxa"/>
            <w:vAlign w:val="center"/>
          </w:tcPr>
          <w:p w:rsidR="00522075" w:rsidRDefault="00522075" w:rsidP="007002DB">
            <w:pPr>
              <w:spacing w:line="360" w:lineRule="auto"/>
              <w:jc w:val="center"/>
              <w:rPr>
                <w:rFonts w:ascii="宋体" w:hAnsi="宋体"/>
                <w:szCs w:val="21"/>
              </w:rPr>
            </w:pPr>
            <w:r>
              <w:rPr>
                <w:rFonts w:ascii="宋体" w:hAnsi="宋体" w:hint="eastAsia"/>
                <w:szCs w:val="21"/>
              </w:rPr>
              <w:t>B</w:t>
            </w:r>
          </w:p>
        </w:tc>
      </w:tr>
    </w:tbl>
    <w:p w:rsidR="00522075" w:rsidRDefault="00522075" w:rsidP="00522075">
      <w:pPr>
        <w:rPr>
          <w:rFonts w:ascii="宋体" w:hAnsi="宋体"/>
          <w:b/>
        </w:rPr>
      </w:pPr>
    </w:p>
    <w:p w:rsidR="00522075" w:rsidRDefault="00522075" w:rsidP="00522075">
      <w:pPr>
        <w:rPr>
          <w:rFonts w:ascii="宋体" w:hAnsi="宋体"/>
          <w:b/>
        </w:rPr>
      </w:pPr>
      <w:r>
        <w:rPr>
          <w:rFonts w:ascii="宋体" w:hAnsi="宋体"/>
          <w:b/>
        </w:rPr>
        <w:t>三、简答题：</w:t>
      </w:r>
    </w:p>
    <w:p w:rsidR="00522075" w:rsidRDefault="00522075" w:rsidP="00522075">
      <w:r>
        <w:rPr>
          <w:rFonts w:hint="eastAsia"/>
        </w:rPr>
        <w:t>41.</w:t>
      </w:r>
      <w:r>
        <w:rPr>
          <w:rFonts w:ascii="宋体" w:hAnsi="宋体"/>
          <w:szCs w:val="21"/>
        </w:rPr>
        <w:t>①汇率是两种货币之间的兑换比率，是一个国家进行宏观调控的重要工具。</w:t>
      </w:r>
    </w:p>
    <w:p w:rsidR="00522075" w:rsidRDefault="00522075" w:rsidP="00522075">
      <w:r>
        <w:rPr>
          <w:rFonts w:ascii="宋体" w:hAnsi="宋体"/>
          <w:szCs w:val="21"/>
        </w:rPr>
        <w:t>②汇率是一把双刃剑，对一国影响有利有弊。人民币升值意味着人们手中的钱更值钱了，但一定程度上会抑制出口，增加就业压力。</w:t>
      </w:r>
    </w:p>
    <w:p w:rsidR="00522075" w:rsidRDefault="00522075" w:rsidP="00522075">
      <w:r>
        <w:rPr>
          <w:rFonts w:ascii="宋体" w:hAnsi="宋体"/>
          <w:szCs w:val="21"/>
        </w:rPr>
        <w:t>③保持人民币汇率稳定具有重要意义：对人民生活安定、国民经济持续健康发展，对世界金融的稳定、经济的发展具有重要意义。</w:t>
      </w:r>
    </w:p>
    <w:p w:rsidR="00522075" w:rsidRDefault="00522075" w:rsidP="00522075"/>
    <w:p w:rsidR="00522075" w:rsidRDefault="00522075" w:rsidP="00522075">
      <w:pPr>
        <w:numPr>
          <w:ilvl w:val="0"/>
          <w:numId w:val="1"/>
        </w:numPr>
        <w:rPr>
          <w:rFonts w:ascii="宋体" w:hAnsi="宋体"/>
          <w:szCs w:val="21"/>
        </w:rPr>
      </w:pPr>
      <w:r>
        <w:rPr>
          <w:rFonts w:ascii="宋体" w:hAnsi="宋体" w:hint="eastAsia"/>
          <w:szCs w:val="21"/>
        </w:rPr>
        <w:t>①消费对生产具有反作用，消费拉动经济增长，促进生产发展。信息消费作为新的消费热点，能带动其他产业的出现和成长。</w:t>
      </w:r>
    </w:p>
    <w:p w:rsidR="00522075" w:rsidRDefault="00522075" w:rsidP="00522075">
      <w:pPr>
        <w:rPr>
          <w:rFonts w:ascii="宋体" w:hAnsi="宋体"/>
          <w:szCs w:val="21"/>
        </w:rPr>
      </w:pPr>
      <w:r>
        <w:rPr>
          <w:rFonts w:ascii="宋体" w:hAnsi="宋体" w:hint="eastAsia"/>
          <w:szCs w:val="21"/>
        </w:rPr>
        <w:t>②“互联网+”行动计划将能够作为新引擎促进产业的全面转型升级，并将带动新一轮创新</w:t>
      </w:r>
      <w:r>
        <w:rPr>
          <w:rFonts w:ascii="宋体" w:hAnsi="宋体" w:hint="eastAsia"/>
          <w:szCs w:val="21"/>
        </w:rPr>
        <w:lastRenderedPageBreak/>
        <w:t>驱动型产业布局和投资。（培育和发展信息消费能促进产业结构优化升级，转变发展方式）；其次，“互联网+”行动计划将能够产生新的消费服务方式，进一步扩大有效需求，激发巨大的市场活力和潜能。第三，“互联网+”行动计划将营造浓厚的大众创业万众创新氛围，激活千千万万市场细胞活跃起来，激发千千万万创客应运而生；培育和发展信息消费能够满足人民日益增长的物质文化需要，提高人民生活水平。</w:t>
      </w:r>
    </w:p>
    <w:p w:rsidR="00522075" w:rsidRDefault="00522075" w:rsidP="00522075">
      <w:pPr>
        <w:rPr>
          <w:rFonts w:ascii="宋体" w:hAnsi="宋体"/>
          <w:szCs w:val="21"/>
        </w:rPr>
      </w:pPr>
      <w:r>
        <w:rPr>
          <w:rFonts w:ascii="宋体" w:hAnsi="宋体" w:hint="eastAsia"/>
          <w:szCs w:val="21"/>
        </w:rPr>
        <w:t>③发展“互联网+”产业需要努力消除互联网跨界融合发展的体制机制障碍，深入推动“宽带中国”战略、加大基于互联网的创新技术研发力度，切实保障网络空间安全和信息安全，等等。</w:t>
      </w:r>
    </w:p>
    <w:p w:rsidR="00522075" w:rsidRDefault="00522075" w:rsidP="00522075">
      <w:pPr>
        <w:rPr>
          <w:rFonts w:ascii="宋体" w:hAnsi="宋体"/>
          <w:szCs w:val="21"/>
        </w:rPr>
      </w:pPr>
    </w:p>
    <w:p w:rsidR="00522075" w:rsidRDefault="00522075" w:rsidP="00522075">
      <w:r>
        <w:rPr>
          <w:rFonts w:ascii="宋体" w:hAnsi="宋体" w:hint="eastAsia"/>
          <w:szCs w:val="21"/>
        </w:rPr>
        <w:t>43.</w:t>
      </w:r>
      <w:r>
        <w:rPr>
          <w:rFonts w:ascii="宋体" w:hAnsi="宋体" w:hint="eastAsia"/>
        </w:rPr>
        <w:t>（1）①产业结构继续优化；</w:t>
      </w:r>
    </w:p>
    <w:p w:rsidR="00522075" w:rsidRDefault="00522075" w:rsidP="00522075">
      <w:r>
        <w:rPr>
          <w:rFonts w:ascii="宋体" w:hAnsi="宋体" w:hint="eastAsia"/>
        </w:rPr>
        <w:t>②内需结构进一步改善；</w:t>
      </w:r>
    </w:p>
    <w:p w:rsidR="00522075" w:rsidRDefault="00522075" w:rsidP="00522075">
      <w:r>
        <w:rPr>
          <w:rFonts w:ascii="宋体" w:hAnsi="宋体" w:hint="eastAsia"/>
        </w:rPr>
        <w:t>③城乡居民收入差距进一步缩小；</w:t>
      </w:r>
    </w:p>
    <w:p w:rsidR="00522075" w:rsidRDefault="00522075" w:rsidP="00522075">
      <w:pPr>
        <w:rPr>
          <w:rFonts w:ascii="宋体" w:hAnsi="宋体"/>
        </w:rPr>
      </w:pPr>
      <w:r>
        <w:rPr>
          <w:rFonts w:ascii="宋体" w:hAnsi="宋体" w:hint="eastAsia"/>
        </w:rPr>
        <w:t>④节能降耗取得新进展。</w:t>
      </w:r>
    </w:p>
    <w:p w:rsidR="00522075" w:rsidRDefault="00522075" w:rsidP="00522075">
      <w:r>
        <w:rPr>
          <w:rFonts w:ascii="宋体" w:hAnsi="宋体" w:hint="eastAsia"/>
        </w:rPr>
        <w:t>（2）①实施创新驱动发展战略；</w:t>
      </w:r>
    </w:p>
    <w:p w:rsidR="00522075" w:rsidRDefault="00522075" w:rsidP="00522075">
      <w:r>
        <w:rPr>
          <w:rFonts w:ascii="宋体" w:hAnsi="宋体" w:hint="eastAsia"/>
        </w:rPr>
        <w:t>②推进经济结构战略性调整；</w:t>
      </w:r>
    </w:p>
    <w:p w:rsidR="00522075" w:rsidRDefault="00522075" w:rsidP="00522075">
      <w:r>
        <w:rPr>
          <w:rFonts w:ascii="宋体" w:hAnsi="宋体" w:hint="eastAsia"/>
        </w:rPr>
        <w:t>③经济发展更多依靠内需拉动；</w:t>
      </w:r>
    </w:p>
    <w:p w:rsidR="00522075" w:rsidRDefault="00522075" w:rsidP="00522075">
      <w:r>
        <w:rPr>
          <w:rFonts w:ascii="宋体" w:hAnsi="宋体" w:hint="eastAsia"/>
        </w:rPr>
        <w:t>④推动城乡发展一体化；</w:t>
      </w:r>
    </w:p>
    <w:p w:rsidR="00522075" w:rsidRDefault="00522075" w:rsidP="00522075">
      <w:pPr>
        <w:rPr>
          <w:rFonts w:ascii="宋体" w:hAnsi="宋体"/>
          <w:szCs w:val="21"/>
        </w:rPr>
      </w:pPr>
      <w:r>
        <w:rPr>
          <w:rFonts w:ascii="宋体" w:hAnsi="宋体" w:hint="eastAsia"/>
        </w:rPr>
        <w:t>⑤全面促进资源节约和环境保护，增强可持续发展能力。</w:t>
      </w:r>
    </w:p>
    <w:p w:rsidR="00522075" w:rsidRPr="00A1417B" w:rsidRDefault="00522075" w:rsidP="00522075">
      <w:pPr>
        <w:autoSpaceDE w:val="0"/>
        <w:autoSpaceDN w:val="0"/>
        <w:adjustRightInd w:val="0"/>
        <w:spacing w:line="360" w:lineRule="auto"/>
        <w:ind w:leftChars="-67" w:left="-140" w:rightChars="-162" w:right="-340" w:hanging="1"/>
      </w:pPr>
    </w:p>
    <w:p w:rsidR="00BC2990" w:rsidRDefault="00BC2990"/>
    <w:sectPr w:rsidR="00BC2990" w:rsidSect="002D59C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66D" w:rsidRDefault="00BD566D" w:rsidP="00522075">
      <w:r>
        <w:separator/>
      </w:r>
    </w:p>
  </w:endnote>
  <w:endnote w:type="continuationSeparator" w:id="0">
    <w:p w:rsidR="00BD566D" w:rsidRDefault="00BD566D" w:rsidP="005220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645" w:rsidRDefault="0038264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422756"/>
      <w:docPartObj>
        <w:docPartGallery w:val="Page Numbers (Bottom of Page)"/>
        <w:docPartUnique/>
      </w:docPartObj>
    </w:sdtPr>
    <w:sdtContent>
      <w:p w:rsidR="00382645" w:rsidRDefault="00382645">
        <w:pPr>
          <w:pStyle w:val="a4"/>
          <w:jc w:val="center"/>
        </w:pPr>
        <w:fldSimple w:instr=" PAGE   \* MERGEFORMAT ">
          <w:r w:rsidRPr="00382645">
            <w:rPr>
              <w:noProof/>
              <w:lang w:val="zh-CN"/>
            </w:rPr>
            <w:t>1</w:t>
          </w:r>
        </w:fldSimple>
      </w:p>
    </w:sdtContent>
  </w:sdt>
  <w:p w:rsidR="00382645" w:rsidRDefault="00382645">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645" w:rsidRDefault="0038264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66D" w:rsidRDefault="00BD566D" w:rsidP="00522075">
      <w:r>
        <w:separator/>
      </w:r>
    </w:p>
  </w:footnote>
  <w:footnote w:type="continuationSeparator" w:id="0">
    <w:p w:rsidR="00BD566D" w:rsidRDefault="00BD566D" w:rsidP="005220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645" w:rsidRDefault="0038264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645" w:rsidRDefault="00382645">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645" w:rsidRDefault="0038264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6C6177"/>
    <w:multiLevelType w:val="singleLevel"/>
    <w:tmpl w:val="586C6177"/>
    <w:lvl w:ilvl="0">
      <w:start w:val="4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22075"/>
    <w:rsid w:val="00382645"/>
    <w:rsid w:val="00522075"/>
    <w:rsid w:val="00BC2990"/>
    <w:rsid w:val="00BD56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0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220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22075"/>
    <w:rPr>
      <w:sz w:val="18"/>
      <w:szCs w:val="18"/>
    </w:rPr>
  </w:style>
  <w:style w:type="paragraph" w:styleId="a4">
    <w:name w:val="footer"/>
    <w:basedOn w:val="a"/>
    <w:link w:val="Char0"/>
    <w:uiPriority w:val="99"/>
    <w:unhideWhenUsed/>
    <w:rsid w:val="00522075"/>
    <w:pPr>
      <w:tabs>
        <w:tab w:val="center" w:pos="4153"/>
        <w:tab w:val="right" w:pos="8306"/>
      </w:tabs>
      <w:snapToGrid w:val="0"/>
      <w:jc w:val="left"/>
    </w:pPr>
    <w:rPr>
      <w:sz w:val="18"/>
      <w:szCs w:val="18"/>
    </w:rPr>
  </w:style>
  <w:style w:type="character" w:customStyle="1" w:styleId="Char0">
    <w:name w:val="页脚 Char"/>
    <w:basedOn w:val="a0"/>
    <w:link w:val="a4"/>
    <w:uiPriority w:val="99"/>
    <w:rsid w:val="00522075"/>
    <w:rPr>
      <w:sz w:val="18"/>
      <w:szCs w:val="18"/>
    </w:rPr>
  </w:style>
  <w:style w:type="character" w:customStyle="1" w:styleId="Char2">
    <w:name w:val="纯文本 Char2"/>
    <w:aliases w:val="标题1 Char,普通文字 Char Char,纯文本 Char Char Char1,Plain Text Char,Char Char,普通文字 Char1,Char Char Char Char,标题1 Char Char Char,纯文本 Char1 Char,纯文本 Char Char1 Char,纯文本 Char Char Char Char,标题1 Char Char Char Char Char Char,标题1 Char Char Char Char Char1"/>
    <w:link w:val="a5"/>
    <w:locked/>
    <w:rsid w:val="00522075"/>
    <w:rPr>
      <w:rFonts w:ascii="宋体" w:eastAsia="宋体" w:hAnsi="Courier New" w:cs="Courier New"/>
      <w:szCs w:val="21"/>
    </w:rPr>
  </w:style>
  <w:style w:type="paragraph" w:styleId="a5">
    <w:name w:val="Plain Text"/>
    <w:aliases w:val="标题1,普通文字 Char,纯文本 Char Char,Plain Text,Char,普通文字,Char Char Char,标题1 Char Char,纯文本 Char1,纯文本 Char Char1,纯文本 Char Char Char,标题1 Char Char Char Char Char,标题1 Char Char Char Char,纯文本 Char Char1 Char Char Char,游数的,普,游数的格式, Char, Char Char Char"/>
    <w:basedOn w:val="a"/>
    <w:link w:val="Char2"/>
    <w:unhideWhenUsed/>
    <w:rsid w:val="00522075"/>
    <w:rPr>
      <w:rFonts w:ascii="宋体" w:eastAsia="宋体" w:hAnsi="Courier New" w:cs="Courier New"/>
      <w:szCs w:val="21"/>
    </w:rPr>
  </w:style>
  <w:style w:type="character" w:customStyle="1" w:styleId="Char1">
    <w:name w:val="纯文本 Char"/>
    <w:basedOn w:val="a0"/>
    <w:link w:val="a5"/>
    <w:uiPriority w:val="99"/>
    <w:semiHidden/>
    <w:rsid w:val="00522075"/>
    <w:rPr>
      <w:rFonts w:ascii="宋体" w:eastAsia="宋体" w:hAnsi="Courier New" w:cs="Courier New"/>
      <w:szCs w:val="21"/>
    </w:rPr>
  </w:style>
  <w:style w:type="character" w:customStyle="1" w:styleId="Char3">
    <w:name w:val="普通(网站) Char"/>
    <w:aliases w:val="普通(网站)1 Char,普通 (Web)1 Char,普通 (Web) Char,普通(Web) Char Char1,普通(Web) Char Char Char Char Char,普通(Web) Char Char Char,普通(Web) Char Char Char Char Char Char Char Char Char1,普通(Web) Char Char Char Char Char Char Char Char Char Char"/>
    <w:basedOn w:val="a0"/>
    <w:link w:val="a6"/>
    <w:locked/>
    <w:rsid w:val="00522075"/>
    <w:rPr>
      <w:rFonts w:ascii="宋体" w:eastAsia="宋体" w:hAnsi="宋体"/>
      <w:sz w:val="24"/>
    </w:rPr>
  </w:style>
  <w:style w:type="paragraph" w:styleId="a6">
    <w:name w:val="Normal (Web)"/>
    <w:aliases w:val="普通(网站)1,普通 (Web)1,普通 (Web),普通(Web) Char,普通(Web) Char Char Char Char,普通(Web) Char Char,普通(Web) Char Char Char Char Char Char Char Char,普通(Web) Char Char Char Char Char Char Char Char Char,普通(Web) Char Char Char Char Char Char Char,普通(Web)"/>
    <w:basedOn w:val="a"/>
    <w:link w:val="Char3"/>
    <w:unhideWhenUsed/>
    <w:rsid w:val="00522075"/>
    <w:pPr>
      <w:widowControl/>
      <w:jc w:val="left"/>
    </w:pPr>
    <w:rPr>
      <w:rFonts w:ascii="宋体" w:eastAsia="宋体" w:hAnsi="宋体"/>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2093</Words>
  <Characters>2157</Characters>
  <Application>Microsoft Office Word</Application>
  <DocSecurity>0</DocSecurity>
  <Lines>102</Lines>
  <Paragraphs>141</Paragraphs>
  <ScaleCrop>false</ScaleCrop>
  <Company>Hewlett-Packard Company</Company>
  <LinksUpToDate>false</LinksUpToDate>
  <CharactersWithSpaces>4109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1122</dc:creator>
  <cp:keywords/>
  <dc:description/>
  <cp:lastModifiedBy>1122</cp:lastModifiedBy>
  <cp:revision>3</cp:revision>
  <dcterms:created xsi:type="dcterms:W3CDTF">2017-01-04T08:20:00Z</dcterms:created>
  <dcterms:modified xsi:type="dcterms:W3CDTF">2017-01-04T08:21:00Z</dcterms:modified>
</cp:coreProperties>
</file>