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C95" w:rsidRDefault="003A2C95" w:rsidP="003A2C95">
      <w:pPr>
        <w:spacing w:line="360" w:lineRule="auto"/>
        <w:jc w:val="center"/>
        <w:rPr>
          <w:rFonts w:asciiTheme="minorEastAsia" w:eastAsiaTheme="minorEastAsia" w:hAnsiTheme="minorEastAsia" w:cs="华文行楷" w:hint="eastAsia"/>
          <w:sz w:val="44"/>
          <w:szCs w:val="44"/>
        </w:rPr>
      </w:pPr>
      <w:r w:rsidRPr="003A2C95">
        <w:rPr>
          <w:rFonts w:asciiTheme="minorEastAsia" w:eastAsiaTheme="minorEastAsia" w:hAnsiTheme="minorEastAsia" w:cs="华文行楷"/>
          <w:b/>
          <w:sz w:val="28"/>
          <w:szCs w:val="28"/>
        </w:rPr>
        <w:t>高中英语阅读思辨能力的培养探究</w:t>
      </w:r>
    </w:p>
    <w:p w:rsidR="003A2C95" w:rsidRPr="003A2C95" w:rsidRDefault="003A2C95" w:rsidP="003A2C95">
      <w:pPr>
        <w:spacing w:line="360" w:lineRule="auto"/>
        <w:jc w:val="center"/>
        <w:rPr>
          <w:rFonts w:ascii="Times New Roman" w:eastAsiaTheme="minorEastAsia" w:hAnsi="Times New Roman"/>
          <w:b/>
          <w:szCs w:val="21"/>
        </w:rPr>
      </w:pPr>
      <w:r w:rsidRPr="003A2C95">
        <w:rPr>
          <w:rFonts w:ascii="Times New Roman" w:eastAsiaTheme="minorEastAsia" w:hAnsi="Times New Roman"/>
          <w:b/>
          <w:szCs w:val="21"/>
        </w:rPr>
        <w:t>——</w:t>
      </w:r>
      <w:r w:rsidRPr="003A2C95">
        <w:rPr>
          <w:rFonts w:ascii="Times New Roman" w:eastAsiaTheme="minorEastAsia" w:hAnsi="Times New Roman"/>
          <w:b/>
          <w:szCs w:val="21"/>
        </w:rPr>
        <w:t>以《牛津高中英语》</w:t>
      </w:r>
      <w:r w:rsidRPr="003A2C95">
        <w:rPr>
          <w:rFonts w:ascii="Times New Roman" w:eastAsiaTheme="minorEastAsia" w:hAnsi="Times New Roman"/>
          <w:b/>
          <w:szCs w:val="21"/>
        </w:rPr>
        <w:t>Module 7</w:t>
      </w:r>
      <w:r>
        <w:rPr>
          <w:rFonts w:ascii="Times New Roman" w:eastAsiaTheme="minorEastAsia" w:hAnsi="Times New Roman" w:hint="eastAsia"/>
          <w:b/>
          <w:szCs w:val="21"/>
        </w:rPr>
        <w:t xml:space="preserve"> </w:t>
      </w:r>
      <w:r w:rsidRPr="003A2C95">
        <w:rPr>
          <w:rFonts w:ascii="Times New Roman" w:eastAsiaTheme="minorEastAsia" w:hAnsi="Times New Roman"/>
          <w:b/>
          <w:szCs w:val="21"/>
        </w:rPr>
        <w:t>Unit</w:t>
      </w:r>
      <w:r>
        <w:rPr>
          <w:rFonts w:ascii="Times New Roman" w:eastAsiaTheme="minorEastAsia" w:hAnsi="Times New Roman" w:hint="eastAsia"/>
          <w:b/>
          <w:szCs w:val="21"/>
        </w:rPr>
        <w:t xml:space="preserve"> </w:t>
      </w:r>
      <w:r w:rsidRPr="003A2C95">
        <w:rPr>
          <w:rFonts w:ascii="Times New Roman" w:eastAsiaTheme="minorEastAsia" w:hAnsi="Times New Roman"/>
          <w:b/>
          <w:szCs w:val="21"/>
        </w:rPr>
        <w:t>3</w:t>
      </w:r>
      <w:r>
        <w:rPr>
          <w:rFonts w:ascii="Times New Roman" w:eastAsiaTheme="minorEastAsia" w:hAnsi="Times New Roman" w:hint="eastAsia"/>
          <w:b/>
          <w:szCs w:val="21"/>
        </w:rPr>
        <w:t xml:space="preserve"> </w:t>
      </w:r>
      <w:r w:rsidRPr="003A2C95">
        <w:rPr>
          <w:rFonts w:ascii="Times New Roman" w:eastAsiaTheme="minorEastAsia" w:hAnsi="Times New Roman"/>
          <w:b/>
          <w:szCs w:val="21"/>
        </w:rPr>
        <w:t>Reading</w:t>
      </w:r>
      <w:r w:rsidRPr="003A2C95">
        <w:rPr>
          <w:rFonts w:ascii="Times New Roman" w:eastAsiaTheme="minorEastAsia" w:hAnsi="Times New Roman"/>
          <w:b/>
          <w:szCs w:val="21"/>
        </w:rPr>
        <w:t>为例</w:t>
      </w:r>
    </w:p>
    <w:p w:rsidR="003A2C95" w:rsidRPr="003A2C95" w:rsidRDefault="003A2C95" w:rsidP="003A2C95">
      <w:pPr>
        <w:spacing w:line="360" w:lineRule="auto"/>
        <w:jc w:val="center"/>
        <w:rPr>
          <w:rFonts w:asciiTheme="minorEastAsia" w:eastAsiaTheme="minorEastAsia" w:hAnsiTheme="minorEastAsia"/>
          <w:b/>
          <w:szCs w:val="21"/>
        </w:rPr>
      </w:pPr>
      <w:r w:rsidRPr="003A2C95">
        <w:rPr>
          <w:rFonts w:asciiTheme="minorEastAsia" w:eastAsiaTheme="minorEastAsia" w:hAnsiTheme="minorEastAsia" w:cs="楷体" w:hint="eastAsia"/>
          <w:b/>
          <w:szCs w:val="21"/>
        </w:rPr>
        <w:t>夏梦婷</w:t>
      </w:r>
    </w:p>
    <w:p w:rsidR="003A2C95" w:rsidRDefault="003A2C95" w:rsidP="003A2C95">
      <w:pPr>
        <w:spacing w:line="360" w:lineRule="auto"/>
        <w:ind w:leftChars="200" w:left="1478" w:hangingChars="504" w:hanging="1058"/>
        <w:rPr>
          <w:rFonts w:hint="eastAsia"/>
          <w:szCs w:val="21"/>
        </w:rPr>
      </w:pPr>
    </w:p>
    <w:p w:rsidR="003A2C95" w:rsidRDefault="003A2C95" w:rsidP="003A2C95">
      <w:pPr>
        <w:spacing w:line="360" w:lineRule="auto"/>
        <w:ind w:leftChars="200" w:left="1478" w:hangingChars="504" w:hanging="1058"/>
        <w:rPr>
          <w:rFonts w:ascii="Times New Roman" w:hAnsi="Times New Roman"/>
          <w:szCs w:val="21"/>
        </w:rPr>
      </w:pPr>
      <w:r>
        <w:rPr>
          <w:rFonts w:hint="eastAsia"/>
          <w:szCs w:val="21"/>
        </w:rPr>
        <w:t>【摘</w:t>
      </w:r>
      <w:r>
        <w:rPr>
          <w:rFonts w:hint="eastAsia"/>
          <w:szCs w:val="21"/>
        </w:rPr>
        <w:t xml:space="preserve">  </w:t>
      </w:r>
      <w:r>
        <w:rPr>
          <w:rFonts w:hint="eastAsia"/>
          <w:szCs w:val="21"/>
        </w:rPr>
        <w:t>要】</w:t>
      </w:r>
      <w:r>
        <w:rPr>
          <w:rFonts w:hint="eastAsia"/>
          <w:szCs w:val="21"/>
        </w:rPr>
        <w:t xml:space="preserve"> </w:t>
      </w:r>
      <w:r>
        <w:rPr>
          <w:rFonts w:ascii="Times New Roman" w:hAnsi="Times New Roman"/>
          <w:szCs w:val="21"/>
        </w:rPr>
        <w:t>本文依据</w:t>
      </w:r>
      <w:r>
        <w:rPr>
          <w:rFonts w:ascii="Times New Roman" w:hAnsi="Times New Roman" w:hint="eastAsia"/>
          <w:szCs w:val="21"/>
        </w:rPr>
        <w:t>“</w:t>
      </w:r>
      <w:r>
        <w:rPr>
          <w:rFonts w:ascii="Times New Roman" w:hAnsi="Times New Roman"/>
          <w:szCs w:val="21"/>
        </w:rPr>
        <w:t>思辨能力层级理论模型</w:t>
      </w:r>
      <w:r>
        <w:rPr>
          <w:rFonts w:ascii="Times New Roman" w:hAnsi="Times New Roman" w:hint="eastAsia"/>
          <w:szCs w:val="21"/>
        </w:rPr>
        <w:t>”</w:t>
      </w:r>
      <w:r>
        <w:rPr>
          <w:rFonts w:ascii="Times New Roman" w:hAnsi="Times New Roman"/>
          <w:szCs w:val="21"/>
        </w:rPr>
        <w:t>分析并反思了一节高中阅读课中培养学生思辨能力（</w:t>
      </w:r>
      <w:r>
        <w:rPr>
          <w:rFonts w:ascii="Times New Roman" w:hAnsi="Times New Roman"/>
          <w:szCs w:val="21"/>
        </w:rPr>
        <w:t>critical thinking</w:t>
      </w:r>
      <w:r>
        <w:rPr>
          <w:rFonts w:ascii="Times New Roman" w:hAnsi="Times New Roman"/>
          <w:szCs w:val="21"/>
        </w:rPr>
        <w:t>）的实施情况，提出了三点教学建议：达成师生间教学理念共识、营造平等互动的学术氛围、优化教学步骤和课外资源。</w:t>
      </w:r>
    </w:p>
    <w:p w:rsidR="003A2C95" w:rsidRDefault="003A2C95" w:rsidP="003A2C95">
      <w:pPr>
        <w:spacing w:line="360" w:lineRule="auto"/>
        <w:ind w:firstLineChars="200" w:firstLine="420"/>
        <w:rPr>
          <w:rFonts w:ascii="Times New Roman" w:hAnsi="Times New Roman"/>
          <w:szCs w:val="21"/>
        </w:rPr>
      </w:pPr>
      <w:r>
        <w:rPr>
          <w:rFonts w:hint="eastAsia"/>
          <w:szCs w:val="21"/>
        </w:rPr>
        <w:t>【关键词】</w:t>
      </w:r>
      <w:r>
        <w:rPr>
          <w:rFonts w:ascii="Times New Roman" w:hAnsi="Times New Roman"/>
          <w:szCs w:val="21"/>
        </w:rPr>
        <w:t xml:space="preserve"> </w:t>
      </w:r>
      <w:r>
        <w:rPr>
          <w:rFonts w:ascii="Times New Roman" w:hAnsi="Times New Roman"/>
          <w:szCs w:val="21"/>
        </w:rPr>
        <w:t>思辨能力；思辨能力层级理论模型</w:t>
      </w:r>
      <w:r>
        <w:rPr>
          <w:rFonts w:ascii="Times New Roman" w:hAnsi="Times New Roman" w:hint="eastAsia"/>
          <w:szCs w:val="21"/>
        </w:rPr>
        <w:t>；</w:t>
      </w:r>
      <w:r>
        <w:rPr>
          <w:rFonts w:ascii="Times New Roman" w:hAnsi="Times New Roman"/>
          <w:szCs w:val="21"/>
        </w:rPr>
        <w:t>高中英语；阅读</w:t>
      </w:r>
    </w:p>
    <w:p w:rsidR="003A2C95" w:rsidRDefault="003A2C95" w:rsidP="003A2C95">
      <w:pPr>
        <w:spacing w:line="360" w:lineRule="auto"/>
        <w:ind w:firstLineChars="200" w:firstLine="420"/>
        <w:rPr>
          <w:rFonts w:ascii="Times New Roman" w:hAnsi="Times New Roman"/>
          <w:szCs w:val="21"/>
        </w:rPr>
      </w:pPr>
    </w:p>
    <w:p w:rsidR="003A2C95" w:rsidRPr="003A2C95" w:rsidRDefault="003A2C95" w:rsidP="003A2C95">
      <w:pPr>
        <w:spacing w:line="360" w:lineRule="auto"/>
        <w:ind w:left="482"/>
        <w:rPr>
          <w:b/>
          <w:bCs/>
          <w:szCs w:val="21"/>
        </w:rPr>
      </w:pPr>
      <w:r w:rsidRPr="003A2C95">
        <w:rPr>
          <w:rFonts w:hint="eastAsia"/>
          <w:b/>
          <w:bCs/>
          <w:szCs w:val="21"/>
        </w:rPr>
        <w:t>一、</w:t>
      </w:r>
      <w:r w:rsidRPr="003A2C95">
        <w:rPr>
          <w:b/>
          <w:bCs/>
          <w:szCs w:val="21"/>
        </w:rPr>
        <w:t>思辨能力概述</w:t>
      </w:r>
    </w:p>
    <w:p w:rsidR="003A2C95" w:rsidRDefault="003A2C95" w:rsidP="003A2C95">
      <w:pPr>
        <w:spacing w:line="360" w:lineRule="auto"/>
        <w:ind w:firstLineChars="200" w:firstLine="420"/>
        <w:rPr>
          <w:rFonts w:ascii="Times New Roman" w:hAnsi="Times New Roman" w:hint="eastAsia"/>
          <w:szCs w:val="21"/>
        </w:rPr>
      </w:pP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历来国内外学者对</w:t>
      </w:r>
      <w:proofErr w:type="gramStart"/>
      <w:r>
        <w:rPr>
          <w:rFonts w:ascii="Times New Roman" w:hAnsi="Times New Roman"/>
          <w:szCs w:val="21"/>
        </w:rPr>
        <w:t>”</w:t>
      </w:r>
      <w:proofErr w:type="gramEnd"/>
      <w:r>
        <w:rPr>
          <w:rFonts w:ascii="Times New Roman" w:hAnsi="Times New Roman"/>
          <w:szCs w:val="21"/>
        </w:rPr>
        <w:t>critical thinking</w:t>
      </w:r>
      <w:proofErr w:type="gramStart"/>
      <w:r>
        <w:rPr>
          <w:rFonts w:ascii="Times New Roman" w:hAnsi="Times New Roman"/>
          <w:szCs w:val="21"/>
        </w:rPr>
        <w:t>”</w:t>
      </w:r>
      <w:proofErr w:type="gramEnd"/>
      <w:r>
        <w:rPr>
          <w:rFonts w:ascii="Times New Roman" w:hAnsi="Times New Roman"/>
          <w:szCs w:val="21"/>
        </w:rPr>
        <w:t>有不同的理解和界定。文秋芳（</w:t>
      </w:r>
      <w:r>
        <w:rPr>
          <w:rFonts w:ascii="Times New Roman" w:hAnsi="Times New Roman"/>
          <w:szCs w:val="21"/>
        </w:rPr>
        <w:t>2009</w:t>
      </w:r>
      <w:r>
        <w:rPr>
          <w:rFonts w:ascii="Times New Roman" w:hAnsi="Times New Roman"/>
          <w:szCs w:val="21"/>
        </w:rPr>
        <w:t>）认为准确翻译应为</w:t>
      </w:r>
      <w:r>
        <w:rPr>
          <w:rFonts w:ascii="Times New Roman" w:hAnsi="Times New Roman" w:hint="eastAsia"/>
          <w:szCs w:val="21"/>
        </w:rPr>
        <w:t>“</w:t>
      </w:r>
      <w:r>
        <w:rPr>
          <w:rFonts w:ascii="Times New Roman" w:hAnsi="Times New Roman"/>
          <w:szCs w:val="21"/>
        </w:rPr>
        <w:t>高层次思维能力</w:t>
      </w:r>
      <w:r>
        <w:rPr>
          <w:rFonts w:ascii="Times New Roman" w:hAnsi="Times New Roman" w:hint="eastAsia"/>
          <w:szCs w:val="21"/>
        </w:rPr>
        <w:t>”</w:t>
      </w:r>
      <w:r>
        <w:rPr>
          <w:rFonts w:ascii="Times New Roman" w:hAnsi="Times New Roman"/>
          <w:szCs w:val="21"/>
        </w:rPr>
        <w:t>或</w:t>
      </w:r>
      <w:r>
        <w:rPr>
          <w:rFonts w:ascii="Times New Roman" w:hAnsi="Times New Roman" w:hint="eastAsia"/>
          <w:szCs w:val="21"/>
        </w:rPr>
        <w:t>“</w:t>
      </w:r>
      <w:r>
        <w:rPr>
          <w:rFonts w:ascii="Times New Roman" w:hAnsi="Times New Roman"/>
          <w:szCs w:val="21"/>
        </w:rPr>
        <w:t>思辨能力</w:t>
      </w:r>
      <w:r>
        <w:rPr>
          <w:rFonts w:ascii="Times New Roman" w:hAnsi="Times New Roman" w:hint="eastAsia"/>
          <w:szCs w:val="21"/>
        </w:rPr>
        <w:t>”</w:t>
      </w:r>
      <w:r>
        <w:rPr>
          <w:rFonts w:ascii="Times New Roman" w:hAnsi="Times New Roman"/>
          <w:szCs w:val="21"/>
        </w:rPr>
        <w:t>，而非带有歧义的</w:t>
      </w:r>
      <w:r>
        <w:rPr>
          <w:rFonts w:ascii="Times New Roman" w:hAnsi="Times New Roman" w:hint="eastAsia"/>
          <w:szCs w:val="21"/>
        </w:rPr>
        <w:t>“</w:t>
      </w:r>
      <w:r>
        <w:rPr>
          <w:rFonts w:ascii="Times New Roman" w:hAnsi="Times New Roman"/>
          <w:szCs w:val="21"/>
        </w:rPr>
        <w:t>批判性思维能力</w:t>
      </w:r>
      <w:r>
        <w:rPr>
          <w:rFonts w:ascii="Times New Roman" w:hAnsi="Times New Roman" w:hint="eastAsia"/>
          <w:szCs w:val="21"/>
        </w:rPr>
        <w:t>”</w:t>
      </w:r>
      <w:r>
        <w:rPr>
          <w:rFonts w:ascii="Times New Roman" w:hAnsi="Times New Roman"/>
          <w:szCs w:val="21"/>
        </w:rPr>
        <w:t>，并给出定义：</w:t>
      </w:r>
      <w:r>
        <w:rPr>
          <w:rFonts w:ascii="Times New Roman" w:hAnsi="Times New Roman" w:hint="eastAsia"/>
          <w:szCs w:val="21"/>
        </w:rPr>
        <w:t>“</w:t>
      </w:r>
      <w:r>
        <w:rPr>
          <w:rFonts w:ascii="Times New Roman" w:hAnsi="Times New Roman"/>
          <w:szCs w:val="21"/>
        </w:rPr>
        <w:t>依据标准，对事物或看法做出有目的、有理据的判断能力</w:t>
      </w:r>
      <w:r>
        <w:rPr>
          <w:rFonts w:ascii="Times New Roman" w:hAnsi="Times New Roman" w:hint="eastAsia"/>
          <w:szCs w:val="21"/>
        </w:rPr>
        <w:t>”</w:t>
      </w:r>
      <w:r>
        <w:rPr>
          <w:rFonts w:ascii="Times New Roman" w:hAnsi="Times New Roman"/>
          <w:szCs w:val="21"/>
        </w:rPr>
        <w:t>，同时提出了我国外语类大学生思辨能力层级理论模型（表</w:t>
      </w:r>
      <w:r>
        <w:rPr>
          <w:rFonts w:ascii="Times New Roman" w:hAnsi="Times New Roman"/>
          <w:szCs w:val="21"/>
        </w:rPr>
        <w:t>1</w:t>
      </w:r>
      <w:r>
        <w:rPr>
          <w:rFonts w:ascii="Times New Roman" w:hAnsi="Times New Roman"/>
          <w:szCs w:val="21"/>
        </w:rPr>
        <w:t>）。</w:t>
      </w:r>
    </w:p>
    <w:p w:rsidR="003A2C95" w:rsidRDefault="003A2C95" w:rsidP="003A2C95">
      <w:pPr>
        <w:spacing w:line="360" w:lineRule="auto"/>
        <w:jc w:val="center"/>
        <w:rPr>
          <w:rFonts w:ascii="Times New Roman" w:hAnsi="Times New Roman"/>
          <w:szCs w:val="21"/>
        </w:rPr>
      </w:pPr>
      <w:r>
        <w:rPr>
          <w:rFonts w:ascii="Times New Roman" w:hAnsi="Times New Roman"/>
          <w:noProof/>
          <w:szCs w:val="21"/>
        </w:rPr>
        <w:drawing>
          <wp:inline distT="0" distB="0" distL="0" distR="0">
            <wp:extent cx="4562475" cy="31432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a:extLst>
                        <a:ext uri="{28A0092B-C50C-407E-A947-70E740481C1C}">
                          <a14:useLocalDpi xmlns:a14="http://schemas.microsoft.com/office/drawing/2010/main" val="0"/>
                        </a:ext>
                      </a:extLst>
                    </a:blip>
                    <a:srcRect l="11197" t="27933" r="50423" b="25056"/>
                    <a:stretch>
                      <a:fillRect/>
                    </a:stretch>
                  </pic:blipFill>
                  <pic:spPr bwMode="auto">
                    <a:xfrm>
                      <a:off x="0" y="0"/>
                      <a:ext cx="4562475" cy="3143250"/>
                    </a:xfrm>
                    <a:prstGeom prst="rect">
                      <a:avLst/>
                    </a:prstGeom>
                    <a:noFill/>
                    <a:ln>
                      <a:noFill/>
                    </a:ln>
                    <a:effectLst/>
                  </pic:spPr>
                </pic:pic>
              </a:graphicData>
            </a:graphic>
          </wp:inline>
        </w:drawing>
      </w:r>
    </w:p>
    <w:p w:rsidR="003A2C95" w:rsidRDefault="003A2C95" w:rsidP="003A2C95">
      <w:pPr>
        <w:spacing w:line="360" w:lineRule="auto"/>
        <w:jc w:val="center"/>
        <w:rPr>
          <w:rFonts w:ascii="楷体" w:eastAsia="楷体" w:hAnsi="楷体" w:cs="楷体"/>
          <w:szCs w:val="21"/>
        </w:rPr>
      </w:pPr>
      <w:r>
        <w:rPr>
          <w:rFonts w:ascii="楷体" w:eastAsia="楷体" w:hAnsi="楷体" w:cs="楷体"/>
          <w:szCs w:val="21"/>
        </w:rPr>
        <w:t>表1 思辨能力层级理论模型 （文秋芳等 2009:42）</w:t>
      </w:r>
    </w:p>
    <w:p w:rsidR="003A2C95" w:rsidRDefault="003A2C95" w:rsidP="003A2C95">
      <w:pPr>
        <w:spacing w:line="360" w:lineRule="auto"/>
        <w:rPr>
          <w:rFonts w:ascii="Times New Roman" w:hAnsi="Times New Roman"/>
          <w:szCs w:val="21"/>
        </w:rPr>
      </w:pPr>
      <w:proofErr w:type="spellStart"/>
      <w:r>
        <w:rPr>
          <w:rFonts w:ascii="Times New Roman" w:hAnsi="Times New Roman"/>
          <w:szCs w:val="21"/>
        </w:rPr>
        <w:t>Facione</w:t>
      </w:r>
      <w:proofErr w:type="spellEnd"/>
      <w:r>
        <w:rPr>
          <w:rFonts w:ascii="Times New Roman" w:hAnsi="Times New Roman" w:hint="eastAsia"/>
          <w:szCs w:val="21"/>
        </w:rPr>
        <w:t>（</w:t>
      </w:r>
      <w:r>
        <w:rPr>
          <w:rFonts w:ascii="Times New Roman" w:hAnsi="Times New Roman"/>
          <w:szCs w:val="21"/>
        </w:rPr>
        <w:t>2011</w:t>
      </w:r>
      <w:r>
        <w:rPr>
          <w:rFonts w:ascii="Times New Roman" w:hAnsi="Times New Roman" w:hint="eastAsia"/>
          <w:szCs w:val="21"/>
        </w:rPr>
        <w:t>）</w:t>
      </w:r>
      <w:r>
        <w:rPr>
          <w:rFonts w:ascii="Times New Roman" w:hAnsi="Times New Roman"/>
          <w:szCs w:val="21"/>
        </w:rPr>
        <w:t>认为</w:t>
      </w:r>
      <w:r>
        <w:rPr>
          <w:rFonts w:ascii="Times New Roman" w:hAnsi="Times New Roman" w:hint="eastAsia"/>
          <w:szCs w:val="21"/>
        </w:rPr>
        <w:t>“</w:t>
      </w:r>
      <w:r>
        <w:rPr>
          <w:rFonts w:ascii="Times New Roman" w:hAnsi="Times New Roman"/>
          <w:szCs w:val="21"/>
        </w:rPr>
        <w:t>思辨能力</w:t>
      </w:r>
      <w:r>
        <w:rPr>
          <w:rFonts w:ascii="Times New Roman" w:hAnsi="Times New Roman" w:hint="eastAsia"/>
          <w:szCs w:val="21"/>
        </w:rPr>
        <w:t>”</w:t>
      </w:r>
      <w:r>
        <w:rPr>
          <w:rFonts w:ascii="Times New Roman" w:hAnsi="Times New Roman"/>
          <w:szCs w:val="21"/>
        </w:rPr>
        <w:t>是</w:t>
      </w:r>
      <w:r>
        <w:rPr>
          <w:rFonts w:ascii="Times New Roman" w:hAnsi="Times New Roman" w:hint="eastAsia"/>
          <w:szCs w:val="21"/>
        </w:rPr>
        <w:t>“</w:t>
      </w:r>
      <w:r>
        <w:rPr>
          <w:rFonts w:ascii="Times New Roman" w:hAnsi="Times New Roman"/>
          <w:szCs w:val="21"/>
        </w:rPr>
        <w:t>有目的的反思性判断</w:t>
      </w:r>
      <w:r>
        <w:rPr>
          <w:rFonts w:ascii="Times New Roman" w:hAnsi="Times New Roman" w:hint="eastAsia"/>
          <w:szCs w:val="21"/>
        </w:rPr>
        <w:t>”</w:t>
      </w:r>
      <w:r>
        <w:rPr>
          <w:rFonts w:ascii="Times New Roman" w:hAnsi="Times New Roman"/>
          <w:szCs w:val="21"/>
        </w:rPr>
        <w:t xml:space="preserve">(“purposeful reflective judgment”) </w:t>
      </w:r>
      <w:r>
        <w:rPr>
          <w:rFonts w:ascii="Times New Roman" w:hAnsi="Times New Roman"/>
          <w:szCs w:val="21"/>
        </w:rPr>
        <w:t>。孙旻（</w:t>
      </w:r>
      <w:r>
        <w:rPr>
          <w:rFonts w:ascii="Times New Roman" w:hAnsi="Times New Roman"/>
          <w:szCs w:val="21"/>
        </w:rPr>
        <w:t>2014</w:t>
      </w:r>
      <w:r>
        <w:rPr>
          <w:rFonts w:ascii="Times New Roman" w:hAnsi="Times New Roman" w:hint="eastAsia"/>
          <w:szCs w:val="21"/>
        </w:rPr>
        <w:t>）</w:t>
      </w:r>
      <w:r>
        <w:rPr>
          <w:rFonts w:ascii="Times New Roman" w:hAnsi="Times New Roman"/>
          <w:szCs w:val="21"/>
        </w:rPr>
        <w:t>总结出目前就此概念取得的如下共识：</w:t>
      </w: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w:t>
      </w:r>
      <w:r>
        <w:rPr>
          <w:rFonts w:ascii="Times New Roman" w:hAnsi="Times New Roman"/>
          <w:szCs w:val="21"/>
        </w:rPr>
        <w:t>思辨的核心目的是做出有理据的判断</w:t>
      </w:r>
      <w:r>
        <w:rPr>
          <w:rFonts w:ascii="Times New Roman" w:hAnsi="Times New Roman"/>
          <w:szCs w:val="21"/>
        </w:rPr>
        <w:t xml:space="preserve">(well-reasoned judgment) </w:t>
      </w:r>
      <w:r>
        <w:rPr>
          <w:rFonts w:ascii="Times New Roman" w:hAnsi="Times New Roman"/>
          <w:szCs w:val="21"/>
        </w:rPr>
        <w:t>；</w:t>
      </w:r>
      <w:r>
        <w:rPr>
          <w:rFonts w:ascii="Times New Roman" w:hAnsi="Times New Roman"/>
          <w:szCs w:val="21"/>
        </w:rPr>
        <w:t>2</w:t>
      </w:r>
      <w:r>
        <w:rPr>
          <w:rFonts w:ascii="Times New Roman" w:hAnsi="Times New Roman" w:hint="eastAsia"/>
          <w:szCs w:val="21"/>
        </w:rPr>
        <w:t>、</w:t>
      </w:r>
      <w:r>
        <w:rPr>
          <w:rFonts w:ascii="Times New Roman" w:hAnsi="Times New Roman"/>
          <w:szCs w:val="21"/>
        </w:rPr>
        <w:t>思辨者既要掌握良好的思辨技能</w:t>
      </w:r>
      <w:r>
        <w:rPr>
          <w:rFonts w:ascii="Times New Roman" w:hAnsi="Times New Roman" w:hint="eastAsia"/>
          <w:szCs w:val="21"/>
        </w:rPr>
        <w:t>（</w:t>
      </w:r>
      <w:r>
        <w:rPr>
          <w:rFonts w:ascii="Times New Roman" w:hAnsi="Times New Roman"/>
          <w:szCs w:val="21"/>
        </w:rPr>
        <w:t>分析、推理、评价等</w:t>
      </w:r>
      <w:r>
        <w:rPr>
          <w:rFonts w:ascii="Times New Roman" w:hAnsi="Times New Roman" w:hint="eastAsia"/>
          <w:szCs w:val="21"/>
        </w:rPr>
        <w:t>）</w:t>
      </w:r>
      <w:r>
        <w:rPr>
          <w:rFonts w:ascii="Times New Roman" w:hAnsi="Times New Roman"/>
          <w:szCs w:val="21"/>
        </w:rPr>
        <w:t>，</w:t>
      </w:r>
      <w:r>
        <w:rPr>
          <w:rFonts w:ascii="Times New Roman" w:hAnsi="Times New Roman"/>
          <w:szCs w:val="21"/>
        </w:rPr>
        <w:lastRenderedPageBreak/>
        <w:t>同时还应具备某些特定的情感特质，如探究未知事物的热情、警惕自身偏见、以开放的态度对待争议等</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w:t>
      </w:r>
      <w:r>
        <w:rPr>
          <w:rFonts w:ascii="Times New Roman" w:hAnsi="Times New Roman"/>
          <w:szCs w:val="21"/>
        </w:rPr>
        <w:t>思辨过程还包括元认知</w:t>
      </w:r>
      <w:r>
        <w:rPr>
          <w:rFonts w:ascii="Times New Roman" w:hAnsi="Times New Roman"/>
          <w:szCs w:val="21"/>
        </w:rPr>
        <w:t xml:space="preserve">(metacognition) </w:t>
      </w:r>
      <w:r>
        <w:rPr>
          <w:rFonts w:ascii="Times New Roman" w:hAnsi="Times New Roman"/>
          <w:szCs w:val="21"/>
        </w:rPr>
        <w:t>或者</w:t>
      </w:r>
      <w:r>
        <w:rPr>
          <w:rFonts w:ascii="Times New Roman" w:hAnsi="Times New Roman" w:hint="eastAsia"/>
          <w:szCs w:val="21"/>
        </w:rPr>
        <w:t>‘</w:t>
      </w:r>
      <w:r>
        <w:rPr>
          <w:rFonts w:ascii="Times New Roman" w:hAnsi="Times New Roman"/>
          <w:szCs w:val="21"/>
        </w:rPr>
        <w:t>元思辨</w:t>
      </w:r>
      <w:r>
        <w:rPr>
          <w:rFonts w:ascii="Times New Roman" w:hAnsi="Times New Roman" w:hint="eastAsia"/>
          <w:szCs w:val="21"/>
        </w:rPr>
        <w:t>’</w:t>
      </w:r>
      <w:r>
        <w:rPr>
          <w:rFonts w:ascii="Times New Roman" w:hAnsi="Times New Roman"/>
          <w:szCs w:val="21"/>
        </w:rPr>
        <w:t>，即思考者需要有策略地运用具体的思辨技能，对自己的思维过程进行监控、调整、修正。</w:t>
      </w:r>
      <w:r>
        <w:rPr>
          <w:rFonts w:ascii="Times New Roman" w:hAnsi="Times New Roman" w:hint="eastAsia"/>
          <w:szCs w:val="21"/>
        </w:rPr>
        <w:t>”</w:t>
      </w:r>
      <w:r>
        <w:rPr>
          <w:rFonts w:ascii="Times New Roman" w:hAnsi="Times New Roman"/>
          <w:szCs w:val="21"/>
        </w:rPr>
        <w:t>孙旻（</w:t>
      </w:r>
      <w:r>
        <w:rPr>
          <w:rFonts w:ascii="Times New Roman" w:hAnsi="Times New Roman"/>
          <w:szCs w:val="21"/>
        </w:rPr>
        <w:t>2014</w:t>
      </w:r>
      <w:r>
        <w:rPr>
          <w:rFonts w:ascii="Times New Roman" w:hAnsi="Times New Roman"/>
          <w:szCs w:val="21"/>
        </w:rPr>
        <w:t>）又进一步详细说明了思辨力核心技能及分项技能的分类（表</w:t>
      </w:r>
      <w:r>
        <w:rPr>
          <w:rFonts w:ascii="Times New Roman" w:hAnsi="Times New Roman"/>
          <w:szCs w:val="21"/>
        </w:rPr>
        <w:t>2</w:t>
      </w:r>
      <w:r>
        <w:rPr>
          <w:rFonts w:ascii="Times New Roman" w:hAnsi="Times New Roman"/>
          <w:szCs w:val="21"/>
        </w:rPr>
        <w:t>）。</w:t>
      </w:r>
    </w:p>
    <w:p w:rsidR="003A2C95" w:rsidRDefault="003A2C95" w:rsidP="003A2C95">
      <w:pPr>
        <w:spacing w:line="360" w:lineRule="auto"/>
        <w:jc w:val="center"/>
        <w:rPr>
          <w:rFonts w:ascii="Times New Roman" w:hAnsi="Times New Roman"/>
          <w:szCs w:val="21"/>
        </w:rPr>
      </w:pPr>
      <w:r>
        <w:rPr>
          <w:rFonts w:ascii="Times New Roman" w:hAnsi="Times New Roman"/>
          <w:noProof/>
          <w:szCs w:val="21"/>
        </w:rPr>
        <w:drawing>
          <wp:inline distT="0" distB="0" distL="0" distR="0">
            <wp:extent cx="5191125" cy="33813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a:extLst>
                        <a:ext uri="{28A0092B-C50C-407E-A947-70E740481C1C}">
                          <a14:useLocalDpi xmlns:a14="http://schemas.microsoft.com/office/drawing/2010/main" val="0"/>
                        </a:ext>
                      </a:extLst>
                    </a:blip>
                    <a:srcRect l="18358" t="14407" r="16539" b="10214"/>
                    <a:stretch>
                      <a:fillRect/>
                    </a:stretch>
                  </pic:blipFill>
                  <pic:spPr bwMode="auto">
                    <a:xfrm>
                      <a:off x="0" y="0"/>
                      <a:ext cx="5191125" cy="3381375"/>
                    </a:xfrm>
                    <a:prstGeom prst="rect">
                      <a:avLst/>
                    </a:prstGeom>
                    <a:noFill/>
                    <a:ln>
                      <a:noFill/>
                    </a:ln>
                    <a:effectLst/>
                  </pic:spPr>
                </pic:pic>
              </a:graphicData>
            </a:graphic>
          </wp:inline>
        </w:drawing>
      </w:r>
    </w:p>
    <w:p w:rsidR="003A2C95" w:rsidRDefault="003A2C95" w:rsidP="003A2C95">
      <w:pPr>
        <w:spacing w:line="360" w:lineRule="auto"/>
        <w:jc w:val="center"/>
        <w:rPr>
          <w:rFonts w:ascii="楷体" w:eastAsia="楷体" w:hAnsi="楷体" w:cs="楷体" w:hint="eastAsia"/>
          <w:szCs w:val="21"/>
        </w:rPr>
      </w:pPr>
      <w:r>
        <w:rPr>
          <w:rFonts w:ascii="楷体" w:eastAsia="楷体" w:hAnsi="楷体" w:cs="楷体" w:hint="eastAsia"/>
          <w:szCs w:val="21"/>
        </w:rPr>
        <w:t>表2 思辨力核心技能及分项技能的分类 （改编自孙旻，2004:31）</w:t>
      </w:r>
    </w:p>
    <w:p w:rsidR="003A2C95" w:rsidRDefault="003A2C95" w:rsidP="003A2C95">
      <w:pPr>
        <w:spacing w:line="360" w:lineRule="auto"/>
        <w:rPr>
          <w:rFonts w:ascii="Times New Roman" w:hAnsi="Times New Roman"/>
          <w:szCs w:val="21"/>
        </w:rPr>
      </w:pPr>
      <w:r>
        <w:rPr>
          <w:rFonts w:ascii="Times New Roman" w:hAnsi="Times New Roman"/>
          <w:szCs w:val="21"/>
        </w:rPr>
        <w:t>1998</w:t>
      </w:r>
      <w:r>
        <w:rPr>
          <w:rFonts w:ascii="Times New Roman" w:hAnsi="Times New Roman"/>
          <w:szCs w:val="21"/>
        </w:rPr>
        <w:t>年，</w:t>
      </w:r>
      <w:proofErr w:type="gramStart"/>
      <w:r>
        <w:rPr>
          <w:rFonts w:ascii="Times New Roman" w:hAnsi="Times New Roman"/>
          <w:szCs w:val="21"/>
        </w:rPr>
        <w:t>黄源深提出</w:t>
      </w:r>
      <w:proofErr w:type="gramEnd"/>
      <w:r>
        <w:rPr>
          <w:rFonts w:ascii="Times New Roman" w:hAnsi="Times New Roman" w:hint="eastAsia"/>
          <w:szCs w:val="21"/>
        </w:rPr>
        <w:t>“</w:t>
      </w:r>
      <w:r>
        <w:rPr>
          <w:rFonts w:ascii="Times New Roman" w:hAnsi="Times New Roman"/>
          <w:szCs w:val="21"/>
        </w:rPr>
        <w:t>思辨缺席</w:t>
      </w:r>
      <w:r>
        <w:rPr>
          <w:rFonts w:ascii="Times New Roman" w:hAnsi="Times New Roman" w:hint="eastAsia"/>
          <w:szCs w:val="21"/>
        </w:rPr>
        <w:t>”</w:t>
      </w:r>
      <w:r>
        <w:rPr>
          <w:rFonts w:ascii="Times New Roman" w:hAnsi="Times New Roman"/>
          <w:szCs w:val="21"/>
        </w:rPr>
        <w:t>的观点，指指因缺乏分析、综合、判断、推理、思考、辨析能力所造成的说理、论述、发问等方面的问题，引发各界对外语类学生思辨能力的关注。</w:t>
      </w:r>
      <w:r>
        <w:rPr>
          <w:rFonts w:ascii="Times New Roman" w:hAnsi="Times New Roman" w:hint="eastAsia"/>
          <w:szCs w:val="21"/>
        </w:rPr>
        <w:t>之后他重新说明“</w:t>
      </w:r>
      <w:r>
        <w:rPr>
          <w:rFonts w:ascii="Times New Roman" w:hAnsi="Times New Roman"/>
          <w:szCs w:val="21"/>
        </w:rPr>
        <w:t>思辨能力</w:t>
      </w:r>
      <w:r>
        <w:rPr>
          <w:rFonts w:ascii="Times New Roman" w:hAnsi="Times New Roman" w:hint="eastAsia"/>
          <w:szCs w:val="21"/>
        </w:rPr>
        <w:t>”</w:t>
      </w:r>
      <w:r>
        <w:rPr>
          <w:rFonts w:ascii="Times New Roman" w:hAnsi="Times New Roman"/>
          <w:szCs w:val="21"/>
        </w:rPr>
        <w:t>指的是一种综合能力，包括思维能力、分析能力、论述能力和解决问题的能力。尽管以上所述问题都针对的是我国大学生，但是思辨能力问题的根结恐怕还要追溯到学生的中学甚至更早的时期。高中时期学生的学业负担繁重，往往导致学生只顾及短期成绩提高，忽略长期培养综合学习能力和品质。《普通高中英语课程标准（实验）》（</w:t>
      </w:r>
      <w:r>
        <w:rPr>
          <w:rFonts w:ascii="Times New Roman" w:hAnsi="Times New Roman"/>
          <w:szCs w:val="21"/>
        </w:rPr>
        <w:t>2003</w:t>
      </w:r>
      <w:r>
        <w:rPr>
          <w:rFonts w:ascii="Times New Roman" w:hAnsi="Times New Roman"/>
          <w:szCs w:val="21"/>
        </w:rPr>
        <w:t>）已明确提出要</w:t>
      </w:r>
      <w:r>
        <w:rPr>
          <w:rFonts w:ascii="Times New Roman" w:hAnsi="Times New Roman" w:hint="eastAsia"/>
          <w:szCs w:val="21"/>
        </w:rPr>
        <w:t>“</w:t>
      </w:r>
      <w:r>
        <w:rPr>
          <w:rFonts w:ascii="Times New Roman" w:hAnsi="Times New Roman"/>
          <w:szCs w:val="21"/>
        </w:rPr>
        <w:t>着重提高学生用英语获取信息、处理信息、分析和解决问题的能力，逐步培养学生用英语进行思维的表达的能力</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w:t>
      </w:r>
      <w:r>
        <w:rPr>
          <w:rFonts w:ascii="Times New Roman" w:hAnsi="Times New Roman"/>
          <w:szCs w:val="21"/>
        </w:rPr>
        <w:t>提高独立思考和判断的能力</w:t>
      </w:r>
      <w:r>
        <w:rPr>
          <w:rFonts w:ascii="Times New Roman" w:hAnsi="Times New Roman" w:hint="eastAsia"/>
          <w:szCs w:val="21"/>
        </w:rPr>
        <w:t>”</w:t>
      </w:r>
      <w:r>
        <w:rPr>
          <w:rFonts w:ascii="Times New Roman" w:hAnsi="Times New Roman"/>
          <w:szCs w:val="21"/>
        </w:rPr>
        <w:t>。鉴于英语语言学科的工具性和人文性，高中英语教学应在锻炼学生思辨能力方面多花功夫。</w:t>
      </w:r>
    </w:p>
    <w:p w:rsidR="003A2C95" w:rsidRDefault="003A2C95" w:rsidP="003A2C95">
      <w:pPr>
        <w:spacing w:line="360" w:lineRule="auto"/>
        <w:ind w:firstLineChars="200" w:firstLine="420"/>
        <w:rPr>
          <w:rFonts w:ascii="Times New Roman" w:hAnsi="Times New Roman"/>
          <w:szCs w:val="21"/>
        </w:rPr>
      </w:pPr>
    </w:p>
    <w:p w:rsidR="003A2C95" w:rsidRPr="003A2C95" w:rsidRDefault="003A2C95" w:rsidP="003A2C95">
      <w:pPr>
        <w:spacing w:line="360" w:lineRule="auto"/>
        <w:ind w:left="482"/>
        <w:rPr>
          <w:b/>
          <w:bCs/>
          <w:szCs w:val="21"/>
        </w:rPr>
      </w:pPr>
      <w:r>
        <w:rPr>
          <w:rFonts w:hint="eastAsia"/>
          <w:b/>
          <w:bCs/>
          <w:szCs w:val="21"/>
        </w:rPr>
        <w:t>二、</w:t>
      </w:r>
      <w:r w:rsidRPr="003A2C95">
        <w:rPr>
          <w:rFonts w:hint="eastAsia"/>
          <w:b/>
          <w:bCs/>
          <w:szCs w:val="21"/>
        </w:rPr>
        <w:t>阅读思辨能力训练</w:t>
      </w:r>
      <w:r w:rsidRPr="003A2C95">
        <w:rPr>
          <w:b/>
          <w:bCs/>
          <w:szCs w:val="21"/>
        </w:rPr>
        <w:t>案例</w:t>
      </w:r>
    </w:p>
    <w:p w:rsidR="003A2C95" w:rsidRDefault="003A2C95" w:rsidP="003A2C95">
      <w:pPr>
        <w:spacing w:line="360" w:lineRule="auto"/>
        <w:ind w:left="420"/>
        <w:rPr>
          <w:rFonts w:ascii="Times New Roman" w:hAnsi="Times New Roman" w:hint="eastAsia"/>
          <w:szCs w:val="21"/>
        </w:rPr>
      </w:pPr>
    </w:p>
    <w:p w:rsidR="003A2C95" w:rsidRPr="003A2C95" w:rsidRDefault="003A2C95" w:rsidP="003A2C95">
      <w:pPr>
        <w:spacing w:line="360" w:lineRule="auto"/>
        <w:ind w:left="420"/>
        <w:rPr>
          <w:rFonts w:ascii="Times New Roman" w:hAnsi="Times New Roman"/>
          <w:b/>
          <w:szCs w:val="21"/>
        </w:rPr>
      </w:pPr>
      <w:r w:rsidRPr="003A2C95">
        <w:rPr>
          <w:rFonts w:ascii="Times New Roman" w:hAnsi="Times New Roman" w:hint="eastAsia"/>
          <w:b/>
          <w:szCs w:val="21"/>
        </w:rPr>
        <w:t>1</w:t>
      </w:r>
      <w:r w:rsidRPr="003A2C95">
        <w:rPr>
          <w:rFonts w:ascii="Times New Roman" w:hAnsi="Times New Roman" w:hint="eastAsia"/>
          <w:b/>
          <w:szCs w:val="21"/>
        </w:rPr>
        <w:t>、</w:t>
      </w:r>
      <w:r w:rsidRPr="003A2C95">
        <w:rPr>
          <w:rFonts w:ascii="Times New Roman" w:hAnsi="Times New Roman"/>
          <w:b/>
          <w:szCs w:val="21"/>
        </w:rPr>
        <w:t>教学背景</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lastRenderedPageBreak/>
        <w:t>本节课课题为《牛津高中英语》</w:t>
      </w:r>
      <w:proofErr w:type="gramStart"/>
      <w:r>
        <w:rPr>
          <w:rFonts w:ascii="Times New Roman" w:hAnsi="Times New Roman"/>
          <w:szCs w:val="21"/>
        </w:rPr>
        <w:t>模块七</w:t>
      </w:r>
      <w:proofErr w:type="gramEnd"/>
      <w:r>
        <w:rPr>
          <w:rFonts w:ascii="Times New Roman" w:hAnsi="Times New Roman"/>
          <w:szCs w:val="21"/>
        </w:rPr>
        <w:t>第三单元</w:t>
      </w:r>
      <w:r>
        <w:rPr>
          <w:rFonts w:ascii="Times New Roman" w:hAnsi="Times New Roman"/>
          <w:szCs w:val="21"/>
        </w:rPr>
        <w:t>Reading——</w:t>
      </w:r>
      <w:r>
        <w:rPr>
          <w:rFonts w:ascii="Times New Roman" w:hAnsi="Times New Roman"/>
          <w:i/>
          <w:iCs/>
          <w:szCs w:val="21"/>
        </w:rPr>
        <w:t>The Effects Of The Internet On Our Lives</w:t>
      </w:r>
      <w:r>
        <w:rPr>
          <w:rFonts w:ascii="Times New Roman" w:hAnsi="Times New Roman"/>
          <w:szCs w:val="21"/>
        </w:rPr>
        <w:t>，课文包含以</w:t>
      </w:r>
      <w:r>
        <w:rPr>
          <w:rFonts w:ascii="Times New Roman" w:hAnsi="Times New Roman" w:hint="eastAsia"/>
          <w:szCs w:val="21"/>
        </w:rPr>
        <w:t>“</w:t>
      </w:r>
      <w:r>
        <w:rPr>
          <w:rFonts w:ascii="Times New Roman" w:hAnsi="Times New Roman"/>
          <w:szCs w:val="21"/>
        </w:rPr>
        <w:t>因特网给人类生活带来的利弊</w:t>
      </w:r>
      <w:r>
        <w:rPr>
          <w:rFonts w:ascii="Times New Roman" w:hAnsi="Times New Roman" w:hint="eastAsia"/>
          <w:szCs w:val="21"/>
        </w:rPr>
        <w:t>”</w:t>
      </w:r>
      <w:r>
        <w:rPr>
          <w:rFonts w:ascii="Times New Roman" w:hAnsi="Times New Roman"/>
          <w:szCs w:val="21"/>
        </w:rPr>
        <w:t>为题的两篇议论体裁的辩论稿。教学对象为高二年级普通班学生，较为熟悉该话题内容及辩论形式，课堂表现力较强，但缺乏足够的思辨能力和表达能力。</w:t>
      </w:r>
    </w:p>
    <w:p w:rsidR="003A2C95" w:rsidRPr="003A2C95" w:rsidRDefault="003A2C95" w:rsidP="003A2C95">
      <w:pPr>
        <w:spacing w:line="360" w:lineRule="auto"/>
        <w:ind w:left="420"/>
        <w:rPr>
          <w:rFonts w:ascii="Times New Roman" w:hAnsi="Times New Roman"/>
          <w:b/>
          <w:szCs w:val="21"/>
        </w:rPr>
      </w:pPr>
      <w:r w:rsidRPr="003A2C95">
        <w:rPr>
          <w:rFonts w:ascii="Times New Roman" w:hAnsi="Times New Roman" w:hint="eastAsia"/>
          <w:b/>
          <w:szCs w:val="21"/>
        </w:rPr>
        <w:t>2</w:t>
      </w:r>
      <w:r w:rsidRPr="003A2C95">
        <w:rPr>
          <w:rFonts w:ascii="Times New Roman" w:hAnsi="Times New Roman" w:hint="eastAsia"/>
          <w:b/>
          <w:szCs w:val="21"/>
        </w:rPr>
        <w:t>、</w:t>
      </w:r>
      <w:r w:rsidRPr="003A2C95">
        <w:rPr>
          <w:rFonts w:ascii="Times New Roman" w:hAnsi="Times New Roman"/>
          <w:b/>
          <w:szCs w:val="21"/>
        </w:rPr>
        <w:t>教学目标</w:t>
      </w:r>
    </w:p>
    <w:p w:rsidR="003A2C95" w:rsidRPr="003A2C95" w:rsidRDefault="003A2C95" w:rsidP="003A2C9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sidRPr="003A2C95">
        <w:rPr>
          <w:rFonts w:ascii="Times New Roman" w:hAnsi="Times New Roman"/>
          <w:szCs w:val="21"/>
        </w:rPr>
        <w:t>通过略读</w:t>
      </w:r>
      <w:proofErr w:type="gramStart"/>
      <w:r w:rsidRPr="003A2C95">
        <w:rPr>
          <w:rFonts w:ascii="Times New Roman" w:hAnsi="Times New Roman"/>
          <w:szCs w:val="21"/>
        </w:rPr>
        <w:t>和找读获取</w:t>
      </w:r>
      <w:proofErr w:type="gramEnd"/>
      <w:r w:rsidRPr="003A2C95">
        <w:rPr>
          <w:rFonts w:ascii="Times New Roman" w:hAnsi="Times New Roman"/>
          <w:szCs w:val="21"/>
        </w:rPr>
        <w:t>两篇辩论稿的框架、论点、论据；</w:t>
      </w:r>
    </w:p>
    <w:p w:rsidR="003A2C95" w:rsidRPr="003A2C95" w:rsidRDefault="003A2C95" w:rsidP="003A2C9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sidRPr="003A2C95">
        <w:rPr>
          <w:rFonts w:ascii="Times New Roman" w:hAnsi="Times New Roman"/>
          <w:szCs w:val="21"/>
        </w:rPr>
        <w:t>分析辩论者如何通过事实、例子、数据论证</w:t>
      </w:r>
      <w:r w:rsidRPr="003A2C95">
        <w:rPr>
          <w:rFonts w:ascii="Times New Roman" w:hAnsi="Times New Roman" w:hint="eastAsia"/>
          <w:szCs w:val="21"/>
        </w:rPr>
        <w:t>自己</w:t>
      </w:r>
      <w:r w:rsidRPr="003A2C95">
        <w:rPr>
          <w:rFonts w:ascii="Times New Roman" w:hAnsi="Times New Roman"/>
          <w:szCs w:val="21"/>
        </w:rPr>
        <w:t>的论点；</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Pr>
          <w:rFonts w:ascii="Times New Roman" w:hAnsi="Times New Roman"/>
          <w:szCs w:val="21"/>
        </w:rPr>
        <w:t>分析辩论者如何利用反面观点</w:t>
      </w:r>
      <w:r>
        <w:rPr>
          <w:rFonts w:ascii="Times New Roman" w:hAnsi="Times New Roman"/>
          <w:szCs w:val="21"/>
        </w:rPr>
        <w:t>(counter-argument)</w:t>
      </w:r>
      <w:r>
        <w:rPr>
          <w:rFonts w:ascii="Times New Roman" w:hAnsi="Times New Roman"/>
          <w:szCs w:val="21"/>
        </w:rPr>
        <w:t>进行反驳</w:t>
      </w:r>
      <w:r>
        <w:rPr>
          <w:rFonts w:ascii="Times New Roman" w:hAnsi="Times New Roman" w:hint="eastAsia"/>
          <w:szCs w:val="21"/>
        </w:rPr>
        <w:t>(</w:t>
      </w:r>
      <w:r>
        <w:rPr>
          <w:rFonts w:ascii="Times New Roman" w:hAnsi="Times New Roman"/>
          <w:szCs w:val="21"/>
        </w:rPr>
        <w:t>rebuttal</w:t>
      </w:r>
      <w:r>
        <w:rPr>
          <w:rFonts w:ascii="Times New Roman" w:hAnsi="Times New Roman" w:hint="eastAsia"/>
          <w:szCs w:val="21"/>
        </w:rPr>
        <w:t>)</w:t>
      </w:r>
      <w:r>
        <w:rPr>
          <w:rFonts w:ascii="Times New Roman" w:hAnsi="Times New Roman"/>
          <w:szCs w:val="21"/>
        </w:rPr>
        <w:t>；</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4</w:t>
      </w:r>
      <w:r>
        <w:rPr>
          <w:rFonts w:ascii="Times New Roman" w:hAnsi="Times New Roman" w:hint="eastAsia"/>
          <w:szCs w:val="21"/>
        </w:rPr>
        <w:t>）</w:t>
      </w:r>
      <w:r>
        <w:rPr>
          <w:rFonts w:ascii="Times New Roman" w:hAnsi="Times New Roman"/>
          <w:szCs w:val="21"/>
        </w:rPr>
        <w:t>同伴合作完成对辩论稿中任意论点的</w:t>
      </w:r>
      <w:r>
        <w:rPr>
          <w:rFonts w:ascii="Times New Roman" w:hAnsi="Times New Roman" w:hint="eastAsia"/>
          <w:szCs w:val="21"/>
        </w:rPr>
        <w:t>反</w:t>
      </w:r>
      <w:r>
        <w:rPr>
          <w:rFonts w:ascii="Times New Roman" w:hAnsi="Times New Roman"/>
          <w:szCs w:val="21"/>
        </w:rPr>
        <w:t>驳。</w:t>
      </w:r>
    </w:p>
    <w:p w:rsidR="003A2C95" w:rsidRPr="003A2C95" w:rsidRDefault="003A2C95" w:rsidP="003A2C95">
      <w:pPr>
        <w:spacing w:line="360" w:lineRule="auto"/>
        <w:ind w:left="420"/>
        <w:rPr>
          <w:rFonts w:ascii="Times New Roman" w:hAnsi="Times New Roman"/>
          <w:b/>
          <w:szCs w:val="21"/>
        </w:rPr>
      </w:pPr>
      <w:r w:rsidRPr="003A2C95">
        <w:rPr>
          <w:rFonts w:ascii="Times New Roman" w:hAnsi="Times New Roman" w:hint="eastAsia"/>
          <w:b/>
          <w:szCs w:val="21"/>
        </w:rPr>
        <w:t>3</w:t>
      </w:r>
      <w:r w:rsidRPr="003A2C95">
        <w:rPr>
          <w:rFonts w:ascii="Times New Roman" w:hAnsi="Times New Roman" w:hint="eastAsia"/>
          <w:b/>
          <w:szCs w:val="21"/>
        </w:rPr>
        <w:t>、</w:t>
      </w:r>
      <w:r w:rsidRPr="003A2C95">
        <w:rPr>
          <w:rFonts w:ascii="Times New Roman" w:hAnsi="Times New Roman"/>
          <w:b/>
          <w:szCs w:val="21"/>
        </w:rPr>
        <w:t>教学过程</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 xml:space="preserve">Step 1: Pre-reading </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现场请学生头脑风暴因特网给人类带来的利弊，教师将学生的发散性</w:t>
      </w:r>
      <w:proofErr w:type="gramStart"/>
      <w:r>
        <w:rPr>
          <w:rFonts w:ascii="Times New Roman" w:hAnsi="Times New Roman"/>
          <w:szCs w:val="21"/>
        </w:rPr>
        <w:t>回答按</w:t>
      </w:r>
      <w:proofErr w:type="gramEnd"/>
      <w:r>
        <w:rPr>
          <w:rFonts w:ascii="Times New Roman" w:hAnsi="Times New Roman" w:hint="eastAsia"/>
          <w:szCs w:val="21"/>
        </w:rPr>
        <w:t>“</w:t>
      </w:r>
      <w:r>
        <w:rPr>
          <w:rFonts w:ascii="Times New Roman" w:hAnsi="Times New Roman"/>
          <w:szCs w:val="21"/>
        </w:rPr>
        <w:t>利</w:t>
      </w:r>
      <w:r>
        <w:rPr>
          <w:rFonts w:ascii="Times New Roman" w:hAnsi="Times New Roman" w:hint="eastAsia"/>
          <w:szCs w:val="21"/>
        </w:rPr>
        <w:t>”</w:t>
      </w:r>
      <w:r>
        <w:rPr>
          <w:rFonts w:ascii="Times New Roman" w:hAnsi="Times New Roman"/>
          <w:szCs w:val="21"/>
        </w:rPr>
        <w:t>和</w:t>
      </w:r>
      <w:r>
        <w:rPr>
          <w:rFonts w:ascii="Times New Roman" w:hAnsi="Times New Roman" w:hint="eastAsia"/>
          <w:szCs w:val="21"/>
        </w:rPr>
        <w:t>“</w:t>
      </w:r>
      <w:r>
        <w:rPr>
          <w:rFonts w:ascii="Times New Roman" w:hAnsi="Times New Roman"/>
          <w:szCs w:val="21"/>
        </w:rPr>
        <w:t>弊</w:t>
      </w:r>
      <w:r>
        <w:rPr>
          <w:rFonts w:ascii="Times New Roman" w:hAnsi="Times New Roman" w:hint="eastAsia"/>
          <w:szCs w:val="21"/>
        </w:rPr>
        <w:t>”</w:t>
      </w:r>
      <w:r>
        <w:rPr>
          <w:rFonts w:ascii="Times New Roman" w:hAnsi="Times New Roman"/>
          <w:szCs w:val="21"/>
        </w:rPr>
        <w:t>两类分别板书在黑板上。该环节简单有效地调动学生对该话题已知的知识和表达，激发学生在阅读中了解更多信息。</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 xml:space="preserve">Step 2: While-reading </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Read speech 1——The Internet has positive effects on our lives</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）通过略读对文章分段，总结第一篇赞成因特网的辩论稿的框架；</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w:t>
      </w:r>
      <w:proofErr w:type="gramStart"/>
      <w:r>
        <w:rPr>
          <w:rFonts w:ascii="Times New Roman" w:hAnsi="Times New Roman"/>
          <w:szCs w:val="21"/>
        </w:rPr>
        <w:t>通过找读获取</w:t>
      </w:r>
      <w:proofErr w:type="gramEnd"/>
      <w:r>
        <w:rPr>
          <w:rFonts w:ascii="Times New Roman" w:hAnsi="Times New Roman"/>
          <w:szCs w:val="21"/>
        </w:rPr>
        <w:t>辩论者</w:t>
      </w:r>
      <w:proofErr w:type="gramStart"/>
      <w:r>
        <w:rPr>
          <w:rFonts w:ascii="Times New Roman" w:hAnsi="Times New Roman"/>
          <w:szCs w:val="21"/>
        </w:rPr>
        <w:t>一</w:t>
      </w:r>
      <w:proofErr w:type="gramEnd"/>
      <w:r>
        <w:rPr>
          <w:rFonts w:ascii="Times New Roman" w:hAnsi="Times New Roman"/>
          <w:szCs w:val="21"/>
        </w:rPr>
        <w:t>的主论点及两条分论点、两条分论点相应的论据；</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）讨论辩论中提到的反面观点的作用；</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4</w:t>
      </w:r>
      <w:r>
        <w:rPr>
          <w:rFonts w:ascii="Times New Roman" w:hAnsi="Times New Roman"/>
          <w:szCs w:val="21"/>
        </w:rPr>
        <w:t>）分析如何进行反驳、反驳是否具有说服力。</w:t>
      </w:r>
    </w:p>
    <w:p w:rsidR="003A2C95" w:rsidRDefault="003A2C95" w:rsidP="003A2C95">
      <w:pPr>
        <w:spacing w:line="360" w:lineRule="auto"/>
        <w:jc w:val="center"/>
        <w:rPr>
          <w:rFonts w:ascii="Times New Roman" w:hAnsi="Times New Roman"/>
          <w:szCs w:val="21"/>
        </w:rPr>
      </w:pPr>
      <w:r>
        <w:rPr>
          <w:rFonts w:ascii="Times New Roman" w:hAnsi="Times New Roman"/>
          <w:noProof/>
          <w:szCs w:val="21"/>
        </w:rPr>
        <w:drawing>
          <wp:inline distT="0" distB="0" distL="0" distR="0">
            <wp:extent cx="3257550" cy="2575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l="15729" r="13197"/>
                    <a:stretch>
                      <a:fillRect/>
                    </a:stretch>
                  </pic:blipFill>
                  <pic:spPr bwMode="auto">
                    <a:xfrm>
                      <a:off x="0" y="0"/>
                      <a:ext cx="3257550" cy="2575550"/>
                    </a:xfrm>
                    <a:prstGeom prst="rect">
                      <a:avLst/>
                    </a:prstGeom>
                    <a:noFill/>
                    <a:ln>
                      <a:noFill/>
                    </a:ln>
                    <a:effectLst/>
                  </pic:spPr>
                </pic:pic>
              </a:graphicData>
            </a:graphic>
          </wp:inline>
        </w:drawing>
      </w:r>
    </w:p>
    <w:p w:rsidR="003A2C95" w:rsidRDefault="003A2C95" w:rsidP="003A2C95">
      <w:pPr>
        <w:spacing w:line="360" w:lineRule="auto"/>
        <w:jc w:val="center"/>
        <w:rPr>
          <w:rFonts w:ascii="楷体" w:eastAsia="楷体" w:hAnsi="楷体" w:cs="楷体"/>
          <w:szCs w:val="21"/>
        </w:rPr>
      </w:pPr>
      <w:r>
        <w:rPr>
          <w:rFonts w:ascii="楷体" w:eastAsia="楷体" w:hAnsi="楷体" w:cs="楷体"/>
          <w:szCs w:val="21"/>
        </w:rPr>
        <w:t>图1 辩论稿</w:t>
      </w:r>
      <w:proofErr w:type="gramStart"/>
      <w:r>
        <w:rPr>
          <w:rFonts w:ascii="楷体" w:eastAsia="楷体" w:hAnsi="楷体" w:cs="楷体"/>
          <w:szCs w:val="21"/>
        </w:rPr>
        <w:t>一</w:t>
      </w:r>
      <w:proofErr w:type="gramEnd"/>
      <w:r>
        <w:rPr>
          <w:rFonts w:ascii="楷体" w:eastAsia="楷体" w:hAnsi="楷体" w:cs="楷体"/>
          <w:szCs w:val="21"/>
        </w:rPr>
        <w:t>的框架</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lastRenderedPageBreak/>
        <w:t>该环节首先检测学生运用快速阅读技巧获取信息的能力，之后重点引导学生分析议论文中经常使用的反驳方法，从而促进学生</w:t>
      </w:r>
      <w:r>
        <w:rPr>
          <w:rFonts w:ascii="Times New Roman" w:hAnsi="Times New Roman" w:hint="eastAsia"/>
          <w:szCs w:val="21"/>
        </w:rPr>
        <w:t>“</w:t>
      </w:r>
      <w:r>
        <w:rPr>
          <w:rFonts w:ascii="Times New Roman" w:hAnsi="Times New Roman"/>
          <w:szCs w:val="21"/>
        </w:rPr>
        <w:t>阐释</w:t>
      </w:r>
      <w:r>
        <w:rPr>
          <w:rFonts w:ascii="Times New Roman" w:hAnsi="Times New Roman" w:hint="eastAsia"/>
          <w:szCs w:val="21"/>
        </w:rPr>
        <w:t>”</w:t>
      </w:r>
      <w:r>
        <w:rPr>
          <w:rFonts w:ascii="Times New Roman" w:hAnsi="Times New Roman"/>
          <w:szCs w:val="21"/>
        </w:rPr>
        <w:t>与</w:t>
      </w:r>
      <w:r>
        <w:rPr>
          <w:rFonts w:ascii="Times New Roman" w:hAnsi="Times New Roman" w:hint="eastAsia"/>
          <w:szCs w:val="21"/>
        </w:rPr>
        <w:t>“</w:t>
      </w:r>
      <w:r>
        <w:rPr>
          <w:rFonts w:ascii="Times New Roman" w:hAnsi="Times New Roman"/>
          <w:szCs w:val="21"/>
        </w:rPr>
        <w:t>识别与分析论证过程</w:t>
      </w:r>
      <w:r>
        <w:rPr>
          <w:rFonts w:ascii="Times New Roman" w:hAnsi="Times New Roman" w:hint="eastAsia"/>
          <w:szCs w:val="21"/>
        </w:rPr>
        <w:t>”</w:t>
      </w:r>
      <w:r>
        <w:rPr>
          <w:rFonts w:ascii="Times New Roman" w:hAnsi="Times New Roman"/>
          <w:szCs w:val="21"/>
        </w:rPr>
        <w:t>的思辨技能。</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Read speech 2——The Internet has negative effects on our lives</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Pr>
          <w:rFonts w:ascii="Times New Roman" w:hAnsi="Times New Roman"/>
          <w:szCs w:val="21"/>
        </w:rPr>
        <w:t>通过略读对文章分段，总结第二篇反对因特网的辩论稿的框架，并与第一篇做比较；</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proofErr w:type="gramStart"/>
      <w:r>
        <w:rPr>
          <w:rFonts w:ascii="Times New Roman" w:hAnsi="Times New Roman"/>
          <w:szCs w:val="21"/>
        </w:rPr>
        <w:t>通过找读获取</w:t>
      </w:r>
      <w:proofErr w:type="gramEnd"/>
      <w:r>
        <w:rPr>
          <w:rFonts w:ascii="Times New Roman" w:hAnsi="Times New Roman"/>
          <w:szCs w:val="21"/>
        </w:rPr>
        <w:t>辩论者二的主论点及两条分论点、两条分论点相应的论据；</w:t>
      </w:r>
    </w:p>
    <w:p w:rsidR="003A2C95" w:rsidRDefault="003A2C95" w:rsidP="003A2C95">
      <w:pPr>
        <w:spacing w:line="360" w:lineRule="auto"/>
        <w:rPr>
          <w:rFonts w:ascii="Times New Roman" w:hAnsi="Times New Roman"/>
          <w:szCs w:val="21"/>
        </w:rPr>
      </w:pPr>
      <w:r>
        <w:rPr>
          <w:rFonts w:ascii="Times New Roman" w:hAnsi="Times New Roman"/>
          <w:szCs w:val="21"/>
        </w:rPr>
        <w:t>分析该辩论中是否同样运用反面观点进行反驳及反驳的效果。</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Pr>
          <w:rFonts w:ascii="Times New Roman" w:hAnsi="Times New Roman"/>
          <w:szCs w:val="21"/>
        </w:rPr>
        <w:t>该环节侧重训练学生的</w:t>
      </w:r>
      <w:r>
        <w:rPr>
          <w:rFonts w:ascii="Times New Roman" w:hAnsi="Times New Roman" w:hint="eastAsia"/>
          <w:szCs w:val="21"/>
        </w:rPr>
        <w:t>“</w:t>
      </w:r>
      <w:r>
        <w:rPr>
          <w:rFonts w:ascii="Times New Roman" w:hAnsi="Times New Roman"/>
          <w:szCs w:val="21"/>
        </w:rPr>
        <w:t>比较</w:t>
      </w:r>
      <w:r>
        <w:rPr>
          <w:rFonts w:ascii="Times New Roman" w:hAnsi="Times New Roman" w:hint="eastAsia"/>
          <w:szCs w:val="21"/>
        </w:rPr>
        <w:t>”</w:t>
      </w:r>
      <w:r>
        <w:rPr>
          <w:rFonts w:ascii="Times New Roman" w:hAnsi="Times New Roman"/>
          <w:szCs w:val="21"/>
        </w:rPr>
        <w:t>能力</w:t>
      </w:r>
      <w:r>
        <w:rPr>
          <w:rFonts w:ascii="Times New Roman" w:hAnsi="Times New Roman" w:hint="eastAsia"/>
          <w:szCs w:val="21"/>
        </w:rPr>
        <w:t>：</w:t>
      </w:r>
      <w:r>
        <w:rPr>
          <w:rFonts w:ascii="Times New Roman" w:hAnsi="Times New Roman"/>
          <w:szCs w:val="21"/>
        </w:rPr>
        <w:t>通过同样的阅读训练方法学生可以发现两篇文章结构类似、均论证严密，区别在于第一篇紧接着第一个分论点（因特网是主要的信息来源）提供调查数据来反驳</w:t>
      </w:r>
      <w:r>
        <w:rPr>
          <w:rFonts w:ascii="Times New Roman" w:hAnsi="Times New Roman" w:hint="eastAsia"/>
          <w:szCs w:val="21"/>
        </w:rPr>
        <w:t>“</w:t>
      </w:r>
      <w:r>
        <w:rPr>
          <w:rFonts w:ascii="Times New Roman" w:hAnsi="Times New Roman"/>
          <w:szCs w:val="21"/>
        </w:rPr>
        <w:t>上网浪费时间，分散注意力</w:t>
      </w:r>
      <w:r>
        <w:rPr>
          <w:rFonts w:ascii="Times New Roman" w:hAnsi="Times New Roman" w:hint="eastAsia"/>
          <w:szCs w:val="21"/>
        </w:rPr>
        <w:t>”</w:t>
      </w:r>
      <w:r>
        <w:rPr>
          <w:rFonts w:ascii="Times New Roman" w:hAnsi="Times New Roman"/>
          <w:szCs w:val="21"/>
        </w:rPr>
        <w:t>的反方观点，而第二篇在开始就举出例子和数据进行反驳，从而提出第一个分论点：网上信息不准确。学生读完两篇范文后进一步加深对议论文结构和论证过程，特别是</w:t>
      </w:r>
      <w:r>
        <w:rPr>
          <w:rFonts w:ascii="Times New Roman" w:hAnsi="Times New Roman" w:hint="eastAsia"/>
          <w:szCs w:val="21"/>
        </w:rPr>
        <w:t>对</w:t>
      </w:r>
      <w:r>
        <w:rPr>
          <w:rFonts w:ascii="Times New Roman" w:hAnsi="Times New Roman"/>
          <w:szCs w:val="21"/>
        </w:rPr>
        <w:t>反驳作用和方法的理解。</w:t>
      </w:r>
    </w:p>
    <w:p w:rsidR="003A2C95" w:rsidRDefault="003A2C95" w:rsidP="003A2C95">
      <w:pPr>
        <w:spacing w:line="360" w:lineRule="auto"/>
        <w:jc w:val="center"/>
        <w:rPr>
          <w:rFonts w:ascii="Times New Roman" w:hAnsi="Times New Roman"/>
          <w:szCs w:val="21"/>
        </w:rPr>
      </w:pPr>
      <w:r>
        <w:rPr>
          <w:rFonts w:ascii="Times New Roman" w:hAnsi="Times New Roman"/>
          <w:noProof/>
          <w:szCs w:val="21"/>
        </w:rPr>
        <w:drawing>
          <wp:inline distT="0" distB="0" distL="0" distR="0">
            <wp:extent cx="3981450" cy="28205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l="9401" r="11209"/>
                    <a:stretch>
                      <a:fillRect/>
                    </a:stretch>
                  </pic:blipFill>
                  <pic:spPr bwMode="auto">
                    <a:xfrm>
                      <a:off x="0" y="0"/>
                      <a:ext cx="3981450" cy="2820572"/>
                    </a:xfrm>
                    <a:prstGeom prst="rect">
                      <a:avLst/>
                    </a:prstGeom>
                    <a:noFill/>
                    <a:ln>
                      <a:noFill/>
                    </a:ln>
                    <a:effectLst/>
                  </pic:spPr>
                </pic:pic>
              </a:graphicData>
            </a:graphic>
          </wp:inline>
        </w:drawing>
      </w:r>
    </w:p>
    <w:p w:rsidR="003A2C95" w:rsidRDefault="003A2C95" w:rsidP="003A2C95">
      <w:pPr>
        <w:spacing w:line="360" w:lineRule="auto"/>
        <w:jc w:val="center"/>
        <w:rPr>
          <w:rFonts w:ascii="Times New Roman" w:hAnsi="Times New Roman"/>
          <w:szCs w:val="21"/>
        </w:rPr>
      </w:pPr>
      <w:r>
        <w:rPr>
          <w:rFonts w:ascii="楷体" w:eastAsia="楷体" w:hAnsi="楷体" w:cs="楷体"/>
          <w:szCs w:val="21"/>
        </w:rPr>
        <w:t xml:space="preserve">图2 </w:t>
      </w:r>
      <w:proofErr w:type="gramStart"/>
      <w:r>
        <w:rPr>
          <w:rFonts w:ascii="楷体" w:eastAsia="楷体" w:hAnsi="楷体" w:cs="楷体"/>
          <w:szCs w:val="21"/>
        </w:rPr>
        <w:t>辩论稿二的</w:t>
      </w:r>
      <w:proofErr w:type="gramEnd"/>
      <w:r>
        <w:rPr>
          <w:rFonts w:ascii="楷体" w:eastAsia="楷体" w:hAnsi="楷体" w:cs="楷体"/>
          <w:szCs w:val="21"/>
        </w:rPr>
        <w:t>框架</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 xml:space="preserve">Step 3: Post-reading </w:t>
      </w:r>
      <w:r>
        <w:rPr>
          <w:rFonts w:ascii="Times New Roman" w:hAnsi="Times New Roman"/>
          <w:szCs w:val="21"/>
        </w:rPr>
        <w:t>读后</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提供引导反面观点和反驳的句型和文章中相关表达，指导学生两人合作，仿照课文中</w:t>
      </w:r>
      <w:r>
        <w:rPr>
          <w:rFonts w:ascii="Times New Roman" w:hAnsi="Times New Roman" w:hint="eastAsia"/>
          <w:szCs w:val="21"/>
        </w:rPr>
        <w:t>“</w:t>
      </w:r>
      <w:r>
        <w:rPr>
          <w:rFonts w:ascii="Times New Roman" w:hAnsi="Times New Roman"/>
          <w:szCs w:val="21"/>
        </w:rPr>
        <w:t>提出反面观点</w:t>
      </w:r>
      <w:r>
        <w:rPr>
          <w:rFonts w:ascii="Times New Roman" w:hAnsi="Times New Roman"/>
          <w:szCs w:val="21"/>
        </w:rPr>
        <w:t>——</w:t>
      </w:r>
      <w:r>
        <w:rPr>
          <w:rFonts w:ascii="Times New Roman" w:hAnsi="Times New Roman"/>
          <w:szCs w:val="21"/>
        </w:rPr>
        <w:t>反驳</w:t>
      </w:r>
      <w:r>
        <w:rPr>
          <w:rFonts w:ascii="Times New Roman" w:hAnsi="Times New Roman" w:hint="eastAsia"/>
          <w:szCs w:val="21"/>
        </w:rPr>
        <w:t>”</w:t>
      </w:r>
      <w:r>
        <w:rPr>
          <w:rFonts w:ascii="Times New Roman" w:hAnsi="Times New Roman"/>
          <w:szCs w:val="21"/>
        </w:rPr>
        <w:t>的结构就两篇辩论稿中任意论点写</w:t>
      </w:r>
      <w:proofErr w:type="gramStart"/>
      <w:r>
        <w:rPr>
          <w:rFonts w:ascii="Times New Roman" w:hAnsi="Times New Roman"/>
          <w:szCs w:val="21"/>
        </w:rPr>
        <w:t>一</w:t>
      </w:r>
      <w:proofErr w:type="gramEnd"/>
      <w:r>
        <w:rPr>
          <w:rFonts w:ascii="Times New Roman" w:hAnsi="Times New Roman"/>
          <w:szCs w:val="21"/>
        </w:rPr>
        <w:t>小段反驳</w:t>
      </w:r>
      <w:r>
        <w:rPr>
          <w:rFonts w:ascii="Times New Roman" w:hAnsi="Times New Roman" w:hint="eastAsia"/>
          <w:szCs w:val="21"/>
        </w:rPr>
        <w:t>，</w:t>
      </w:r>
      <w:r>
        <w:rPr>
          <w:rFonts w:ascii="Times New Roman" w:hAnsi="Times New Roman"/>
          <w:szCs w:val="21"/>
        </w:rPr>
        <w:t>完成后邀请学生在全班朗读交流。该环节是对原文的再创造过程，旨在鼓励学生从多角度考虑同一问题，</w:t>
      </w:r>
      <w:r>
        <w:rPr>
          <w:rFonts w:ascii="Times New Roman" w:hAnsi="Times New Roman" w:hint="eastAsia"/>
          <w:szCs w:val="21"/>
        </w:rPr>
        <w:t>逐步形成</w:t>
      </w:r>
      <w:r>
        <w:rPr>
          <w:rFonts w:ascii="Times New Roman" w:hAnsi="Times New Roman"/>
          <w:szCs w:val="21"/>
        </w:rPr>
        <w:t>缜密的逻辑思维，训练</w:t>
      </w:r>
      <w:r>
        <w:rPr>
          <w:rFonts w:ascii="Times New Roman" w:hAnsi="Times New Roman" w:hint="eastAsia"/>
          <w:szCs w:val="21"/>
        </w:rPr>
        <w:t>“</w:t>
      </w:r>
      <w:r>
        <w:rPr>
          <w:rFonts w:ascii="Times New Roman" w:hAnsi="Times New Roman"/>
          <w:szCs w:val="21"/>
        </w:rPr>
        <w:t>设想多种可选方案</w:t>
      </w:r>
      <w:r>
        <w:rPr>
          <w:rFonts w:ascii="Times New Roman" w:hAnsi="Times New Roman" w:hint="eastAsia"/>
          <w:szCs w:val="21"/>
        </w:rPr>
        <w:t>”</w:t>
      </w:r>
      <w:r>
        <w:rPr>
          <w:rFonts w:ascii="Times New Roman" w:hAnsi="Times New Roman"/>
          <w:szCs w:val="21"/>
        </w:rPr>
        <w:t>的能力。</w:t>
      </w:r>
      <w:r>
        <w:rPr>
          <w:rFonts w:ascii="Times New Roman" w:hAnsi="Times New Roman" w:hint="eastAsia"/>
          <w:szCs w:val="21"/>
        </w:rPr>
        <w:t>附一份</w:t>
      </w:r>
      <w:r>
        <w:rPr>
          <w:rFonts w:ascii="Times New Roman" w:hAnsi="Times New Roman"/>
          <w:szCs w:val="21"/>
        </w:rPr>
        <w:t>学生习作：（对反方第二个分论点</w:t>
      </w:r>
      <w:r>
        <w:rPr>
          <w:rFonts w:ascii="Times New Roman" w:hAnsi="Times New Roman"/>
          <w:szCs w:val="21"/>
        </w:rPr>
        <w:t>“The Internet affects people’s private lives.”</w:t>
      </w:r>
      <w:r>
        <w:rPr>
          <w:rFonts w:ascii="Times New Roman" w:hAnsi="Times New Roman"/>
          <w:szCs w:val="21"/>
        </w:rPr>
        <w:t>的反驳）</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lastRenderedPageBreak/>
        <w:t>“It is often thought that the Internet affects people’s private lives, as in the case of some heavy Internet users who tend to withdraw from the real world. This view seems convincing at first, however much more people are connected in a convenient way that has never existed before, thanks to the social network supported by the Internet.”</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Step 4:</w:t>
      </w:r>
      <w:r>
        <w:rPr>
          <w:rFonts w:ascii="Times New Roman" w:hAnsi="Times New Roman" w:hint="eastAsia"/>
          <w:szCs w:val="21"/>
        </w:rPr>
        <w:t xml:space="preserve"> </w:t>
      </w:r>
      <w:r>
        <w:rPr>
          <w:rFonts w:ascii="Times New Roman" w:hAnsi="Times New Roman"/>
          <w:szCs w:val="21"/>
        </w:rPr>
        <w:t>Assignment</w:t>
      </w:r>
      <w:r>
        <w:rPr>
          <w:rFonts w:ascii="Times New Roman" w:hAnsi="Times New Roman"/>
          <w:szCs w:val="21"/>
        </w:rPr>
        <w:t>作业</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继续加工片段写作，同时尝试复述课文，通过文章的复述、仿写、续写等文本再加工形式以</w:t>
      </w:r>
      <w:proofErr w:type="gramStart"/>
      <w:r>
        <w:rPr>
          <w:rFonts w:ascii="Times New Roman" w:hAnsi="Times New Roman"/>
          <w:szCs w:val="21"/>
        </w:rPr>
        <w:t>写促读</w:t>
      </w:r>
      <w:proofErr w:type="gramEnd"/>
      <w:r>
        <w:rPr>
          <w:rFonts w:ascii="Times New Roman" w:hAnsi="Times New Roman"/>
          <w:szCs w:val="21"/>
        </w:rPr>
        <w:t>、以</w:t>
      </w:r>
      <w:proofErr w:type="gramStart"/>
      <w:r>
        <w:rPr>
          <w:rFonts w:ascii="Times New Roman" w:hAnsi="Times New Roman"/>
          <w:szCs w:val="21"/>
        </w:rPr>
        <w:t>读促写</w:t>
      </w:r>
      <w:proofErr w:type="gramEnd"/>
      <w:r>
        <w:rPr>
          <w:rFonts w:ascii="Times New Roman" w:hAnsi="Times New Roman"/>
          <w:szCs w:val="21"/>
        </w:rPr>
        <w:t>。</w:t>
      </w:r>
    </w:p>
    <w:p w:rsidR="003A2C95" w:rsidRDefault="003A2C95" w:rsidP="003A2C95">
      <w:pPr>
        <w:spacing w:line="360" w:lineRule="auto"/>
        <w:rPr>
          <w:rFonts w:ascii="Times New Roman" w:hAnsi="Times New Roman"/>
          <w:szCs w:val="21"/>
        </w:rPr>
      </w:pPr>
    </w:p>
    <w:p w:rsidR="003A2C95" w:rsidRPr="003A2C95" w:rsidRDefault="003A2C95" w:rsidP="003A2C95">
      <w:pPr>
        <w:spacing w:line="360" w:lineRule="auto"/>
        <w:ind w:left="482"/>
        <w:rPr>
          <w:b/>
          <w:bCs/>
          <w:szCs w:val="21"/>
        </w:rPr>
      </w:pPr>
      <w:r>
        <w:rPr>
          <w:rFonts w:hint="eastAsia"/>
          <w:b/>
          <w:bCs/>
          <w:szCs w:val="21"/>
        </w:rPr>
        <w:t>三、</w:t>
      </w:r>
      <w:r w:rsidRPr="003A2C95">
        <w:rPr>
          <w:rFonts w:hint="eastAsia"/>
          <w:b/>
          <w:bCs/>
          <w:szCs w:val="21"/>
        </w:rPr>
        <w:t>阅读思辨教学</w:t>
      </w:r>
      <w:r w:rsidRPr="003A2C95">
        <w:rPr>
          <w:b/>
          <w:bCs/>
          <w:szCs w:val="21"/>
        </w:rPr>
        <w:t>反思</w:t>
      </w:r>
    </w:p>
    <w:p w:rsidR="003A2C95" w:rsidRPr="003A2C95" w:rsidRDefault="003A2C95" w:rsidP="003A2C95">
      <w:pPr>
        <w:spacing w:line="360" w:lineRule="auto"/>
        <w:ind w:left="482"/>
        <w:rPr>
          <w:rFonts w:ascii="Times New Roman" w:hAnsi="Times New Roman" w:hint="eastAsia"/>
          <w:szCs w:val="21"/>
        </w:rPr>
      </w:pPr>
    </w:p>
    <w:p w:rsidR="003A2C95" w:rsidRPr="003A2C95" w:rsidRDefault="003A2C95" w:rsidP="003A2C95">
      <w:pPr>
        <w:spacing w:line="360" w:lineRule="auto"/>
        <w:ind w:left="482"/>
        <w:rPr>
          <w:rFonts w:ascii="Times New Roman" w:hAnsi="Times New Roman"/>
          <w:b/>
          <w:szCs w:val="21"/>
        </w:rPr>
      </w:pPr>
      <w:r w:rsidRPr="003A2C95">
        <w:rPr>
          <w:rFonts w:ascii="Times New Roman" w:hAnsi="Times New Roman" w:hint="eastAsia"/>
          <w:b/>
          <w:szCs w:val="21"/>
        </w:rPr>
        <w:t>1</w:t>
      </w:r>
      <w:r w:rsidRPr="003A2C95">
        <w:rPr>
          <w:rFonts w:ascii="Times New Roman" w:hAnsi="Times New Roman" w:hint="eastAsia"/>
          <w:b/>
          <w:szCs w:val="21"/>
        </w:rPr>
        <w:t>、</w:t>
      </w:r>
      <w:r w:rsidRPr="003A2C95">
        <w:rPr>
          <w:rFonts w:ascii="Times New Roman" w:hAnsi="Times New Roman"/>
          <w:b/>
          <w:szCs w:val="21"/>
        </w:rPr>
        <w:t>达成师生间教学理念共识</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思辨能力</w:t>
      </w:r>
      <w:r>
        <w:rPr>
          <w:rFonts w:ascii="Times New Roman" w:hAnsi="Times New Roman" w:hint="eastAsia"/>
          <w:szCs w:val="21"/>
        </w:rPr>
        <w:t>包括</w:t>
      </w:r>
      <w:r>
        <w:rPr>
          <w:rFonts w:ascii="Times New Roman" w:hAnsi="Times New Roman"/>
          <w:szCs w:val="21"/>
        </w:rPr>
        <w:t>元思辨能力和思辨能力</w:t>
      </w:r>
      <w:r>
        <w:rPr>
          <w:rFonts w:ascii="Times New Roman" w:hAnsi="Times New Roman" w:hint="eastAsia"/>
          <w:szCs w:val="21"/>
        </w:rPr>
        <w:t>，因此</w:t>
      </w:r>
      <w:r>
        <w:rPr>
          <w:rFonts w:ascii="Times New Roman" w:hAnsi="Times New Roman"/>
          <w:szCs w:val="21"/>
        </w:rPr>
        <w:t>教师和学生均应认识到</w:t>
      </w:r>
      <w:r>
        <w:rPr>
          <w:rFonts w:ascii="Times New Roman" w:hAnsi="Times New Roman" w:hint="eastAsia"/>
          <w:szCs w:val="21"/>
        </w:rPr>
        <w:t>思辨能力的</w:t>
      </w:r>
      <w:r>
        <w:rPr>
          <w:rFonts w:ascii="Times New Roman" w:hAnsi="Times New Roman"/>
          <w:szCs w:val="21"/>
        </w:rPr>
        <w:t>培养是一个长期的过程，不可能在短短一节阅读课中实现，故需要将思辨能力训练作为常规课程中的教学目标之一，持之以恒地贯彻到平时的教学过程中。如在本节课之后可以继续开展多种类型的读后活动，如点评学生修改后的片段写作、开展模拟辩论、练习新话题的辩论稿写作等，不断巩固议论文</w:t>
      </w:r>
      <w:r>
        <w:rPr>
          <w:rFonts w:ascii="Times New Roman" w:hAnsi="Times New Roman" w:hint="eastAsia"/>
          <w:szCs w:val="21"/>
        </w:rPr>
        <w:t>阅读</w:t>
      </w:r>
      <w:r>
        <w:rPr>
          <w:rFonts w:ascii="Times New Roman" w:hAnsi="Times New Roman"/>
          <w:szCs w:val="21"/>
        </w:rPr>
        <w:t>和</w:t>
      </w:r>
      <w:r>
        <w:rPr>
          <w:rFonts w:ascii="Times New Roman" w:hAnsi="Times New Roman" w:hint="eastAsia"/>
          <w:szCs w:val="21"/>
        </w:rPr>
        <w:t>写作</w:t>
      </w:r>
      <w:r>
        <w:rPr>
          <w:rFonts w:ascii="Times New Roman" w:hAnsi="Times New Roman"/>
          <w:szCs w:val="21"/>
        </w:rPr>
        <w:t>技能。</w:t>
      </w:r>
    </w:p>
    <w:p w:rsidR="003A2C95" w:rsidRPr="003A2C95" w:rsidRDefault="003A2C95" w:rsidP="003A2C95">
      <w:pPr>
        <w:spacing w:line="360" w:lineRule="auto"/>
        <w:ind w:left="420"/>
        <w:rPr>
          <w:rFonts w:ascii="Times New Roman" w:hAnsi="Times New Roman"/>
          <w:b/>
          <w:szCs w:val="21"/>
        </w:rPr>
      </w:pPr>
      <w:r>
        <w:rPr>
          <w:rFonts w:ascii="Times New Roman" w:hAnsi="Times New Roman" w:hint="eastAsia"/>
          <w:b/>
          <w:szCs w:val="21"/>
        </w:rPr>
        <w:t>2</w:t>
      </w:r>
      <w:r>
        <w:rPr>
          <w:rFonts w:ascii="Times New Roman" w:hAnsi="Times New Roman" w:hint="eastAsia"/>
          <w:b/>
          <w:szCs w:val="21"/>
        </w:rPr>
        <w:t>、</w:t>
      </w:r>
      <w:r w:rsidRPr="003A2C95">
        <w:rPr>
          <w:rFonts w:ascii="Times New Roman" w:hAnsi="Times New Roman"/>
          <w:b/>
          <w:szCs w:val="21"/>
        </w:rPr>
        <w:t>营造平等互动的学术氛围</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教师应创设平等、自主的课堂氛围，在适当的启发之后留有</w:t>
      </w:r>
      <w:r>
        <w:rPr>
          <w:rFonts w:ascii="Times New Roman" w:hAnsi="Times New Roman" w:hint="eastAsia"/>
          <w:szCs w:val="21"/>
        </w:rPr>
        <w:t>“</w:t>
      </w:r>
      <w:r>
        <w:rPr>
          <w:rFonts w:ascii="Times New Roman" w:hAnsi="Times New Roman"/>
          <w:szCs w:val="21"/>
        </w:rPr>
        <w:t>空白</w:t>
      </w:r>
      <w:r>
        <w:rPr>
          <w:rFonts w:ascii="Times New Roman" w:hAnsi="Times New Roman" w:hint="eastAsia"/>
          <w:szCs w:val="21"/>
        </w:rPr>
        <w:t>”</w:t>
      </w:r>
      <w:r>
        <w:rPr>
          <w:rFonts w:ascii="Times New Roman" w:hAnsi="Times New Roman"/>
          <w:szCs w:val="21"/>
        </w:rPr>
        <w:t>，鼓励学生在自主思考之后积极地表达个人观点，引导师与生、生与生之间的互动交流。本节课中尽管设置了有深度的开放性问题，课堂互动形式主要是师问生答，教师需激发学生主动质疑提问的精神。</w:t>
      </w:r>
    </w:p>
    <w:p w:rsidR="003A2C95" w:rsidRPr="003A2C95" w:rsidRDefault="003A2C95" w:rsidP="003A2C95">
      <w:pPr>
        <w:spacing w:line="360" w:lineRule="auto"/>
        <w:ind w:firstLineChars="200" w:firstLine="422"/>
        <w:rPr>
          <w:rFonts w:ascii="Times New Roman" w:hAnsi="Times New Roman"/>
          <w:b/>
          <w:szCs w:val="21"/>
        </w:rPr>
      </w:pPr>
      <w:r w:rsidRPr="003A2C95">
        <w:rPr>
          <w:rFonts w:ascii="Times New Roman" w:hAnsi="Times New Roman" w:hint="eastAsia"/>
          <w:b/>
          <w:szCs w:val="21"/>
        </w:rPr>
        <w:t>3</w:t>
      </w:r>
      <w:r w:rsidRPr="003A2C95">
        <w:rPr>
          <w:rFonts w:ascii="Times New Roman" w:hAnsi="Times New Roman" w:hint="eastAsia"/>
          <w:b/>
          <w:szCs w:val="21"/>
        </w:rPr>
        <w:t>、</w:t>
      </w:r>
      <w:r w:rsidRPr="003A2C95">
        <w:rPr>
          <w:rFonts w:ascii="Times New Roman" w:hAnsi="Times New Roman"/>
          <w:b/>
          <w:szCs w:val="21"/>
        </w:rPr>
        <w:t>优化教学步骤和课外资源</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szCs w:val="21"/>
        </w:rPr>
        <w:t>为了创造课堂中适当的留白，教师应合</w:t>
      </w:r>
      <w:proofErr w:type="gramStart"/>
      <w:r>
        <w:rPr>
          <w:rFonts w:ascii="Times New Roman" w:hAnsi="Times New Roman"/>
          <w:szCs w:val="21"/>
        </w:rPr>
        <w:t>理规划</w:t>
      </w:r>
      <w:proofErr w:type="gramEnd"/>
      <w:r>
        <w:rPr>
          <w:rFonts w:ascii="Times New Roman" w:hAnsi="Times New Roman"/>
          <w:szCs w:val="21"/>
        </w:rPr>
        <w:t>符合阅读教学目标的教学流程，并引导学生利用课外网络、图书馆等资源课外自主阅读和写作，提高课程整体效率。本节课中笔者对读写练习的要求不够明确，导致学生理解任务花费较多时间，来不及充分的独立思考，读写活动显得较为仓促。</w:t>
      </w:r>
    </w:p>
    <w:p w:rsidR="003A2C95" w:rsidRDefault="003A2C95" w:rsidP="003A2C95">
      <w:pPr>
        <w:spacing w:line="360" w:lineRule="auto"/>
        <w:ind w:firstLineChars="200" w:firstLine="420"/>
        <w:rPr>
          <w:rFonts w:ascii="Times New Roman" w:hAnsi="Times New Roman"/>
          <w:szCs w:val="21"/>
        </w:rPr>
      </w:pPr>
    </w:p>
    <w:p w:rsidR="003A2C95" w:rsidRPr="003A2C95" w:rsidRDefault="003A2C95" w:rsidP="003A2C95">
      <w:pPr>
        <w:spacing w:line="360" w:lineRule="auto"/>
        <w:ind w:firstLineChars="200" w:firstLine="422"/>
        <w:rPr>
          <w:b/>
          <w:bCs/>
          <w:szCs w:val="21"/>
        </w:rPr>
      </w:pPr>
      <w:r w:rsidRPr="003A2C95">
        <w:rPr>
          <w:b/>
          <w:bCs/>
          <w:szCs w:val="21"/>
        </w:rPr>
        <w:t>参考文献</w:t>
      </w:r>
    </w:p>
    <w:p w:rsidR="003A2C95" w:rsidRDefault="003A2C95" w:rsidP="003A2C95">
      <w:pPr>
        <w:widowControl w:val="0"/>
        <w:spacing w:line="360" w:lineRule="auto"/>
        <w:ind w:firstLineChars="200" w:firstLine="420"/>
        <w:rPr>
          <w:rFonts w:ascii="Times New Roman" w:hAnsi="Times New Roman"/>
          <w:szCs w:val="21"/>
        </w:rPr>
      </w:pPr>
      <w:r>
        <w:rPr>
          <w:rFonts w:ascii="Times New Roman" w:hAnsi="Times New Roman" w:hint="eastAsia"/>
          <w:szCs w:val="21"/>
        </w:rPr>
        <w:t xml:space="preserve">[1] </w:t>
      </w:r>
      <w:proofErr w:type="gramStart"/>
      <w:r>
        <w:rPr>
          <w:rFonts w:ascii="Times New Roman" w:hAnsi="Times New Roman"/>
          <w:szCs w:val="21"/>
        </w:rPr>
        <w:t>黄源深</w:t>
      </w:r>
      <w:proofErr w:type="gramEnd"/>
      <w:r>
        <w:rPr>
          <w:rFonts w:ascii="Times New Roman" w:hAnsi="Times New Roman"/>
          <w:szCs w:val="21"/>
        </w:rPr>
        <w:t xml:space="preserve">. </w:t>
      </w:r>
      <w:r>
        <w:rPr>
          <w:rFonts w:ascii="Times New Roman" w:hAnsi="Times New Roman"/>
          <w:szCs w:val="21"/>
        </w:rPr>
        <w:t>思辨缺席</w:t>
      </w:r>
      <w:r>
        <w:rPr>
          <w:rFonts w:ascii="Times New Roman" w:hAnsi="Times New Roman" w:hint="eastAsia"/>
          <w:szCs w:val="21"/>
        </w:rPr>
        <w:t xml:space="preserve"> [</w:t>
      </w:r>
      <w:r>
        <w:rPr>
          <w:rFonts w:ascii="Times New Roman" w:hAnsi="Times New Roman"/>
          <w:szCs w:val="21"/>
        </w:rPr>
        <w:t>J</w:t>
      </w:r>
      <w:r>
        <w:rPr>
          <w:rFonts w:ascii="Times New Roman" w:hAnsi="Times New Roman" w:hint="eastAsia"/>
          <w:szCs w:val="21"/>
        </w:rPr>
        <w:t xml:space="preserve">]. </w:t>
      </w:r>
      <w:r>
        <w:rPr>
          <w:rFonts w:ascii="Times New Roman" w:hAnsi="Times New Roman"/>
          <w:szCs w:val="21"/>
        </w:rPr>
        <w:t>外语与外语教学</w:t>
      </w:r>
      <w:r>
        <w:rPr>
          <w:rFonts w:ascii="Times New Roman" w:hAnsi="Times New Roman" w:hint="eastAsia"/>
          <w:szCs w:val="21"/>
        </w:rPr>
        <w:t xml:space="preserve">, </w:t>
      </w:r>
      <w:r>
        <w:rPr>
          <w:rFonts w:ascii="Times New Roman" w:hAnsi="Times New Roman"/>
          <w:szCs w:val="21"/>
        </w:rPr>
        <w:t>1998</w:t>
      </w:r>
      <w:r>
        <w:rPr>
          <w:rFonts w:ascii="Times New Roman" w:hAnsi="Times New Roman" w:hint="eastAsia"/>
          <w:szCs w:val="21"/>
        </w:rPr>
        <w:t xml:space="preserve">, </w:t>
      </w:r>
      <w:r>
        <w:rPr>
          <w:rFonts w:ascii="Times New Roman" w:hAnsi="Times New Roman"/>
          <w:szCs w:val="21"/>
        </w:rPr>
        <w:t xml:space="preserve">(7) </w:t>
      </w:r>
      <w:r>
        <w:rPr>
          <w:rFonts w:ascii="Times New Roman" w:hAnsi="Times New Roman" w:hint="eastAsia"/>
          <w:szCs w:val="21"/>
        </w:rPr>
        <w:t>.</w:t>
      </w:r>
    </w:p>
    <w:p w:rsidR="003A2C95" w:rsidRDefault="003A2C95" w:rsidP="003A2C95">
      <w:pPr>
        <w:spacing w:line="360" w:lineRule="auto"/>
        <w:ind w:firstLineChars="200" w:firstLine="420"/>
        <w:rPr>
          <w:rFonts w:ascii="Times New Roman" w:hAnsi="Times New Roman"/>
          <w:szCs w:val="21"/>
        </w:rPr>
      </w:pPr>
      <w:r>
        <w:rPr>
          <w:rFonts w:ascii="Times New Roman" w:hAnsi="Times New Roman" w:hint="eastAsia"/>
          <w:szCs w:val="21"/>
        </w:rPr>
        <w:t xml:space="preserve">[2] </w:t>
      </w:r>
      <w:r>
        <w:rPr>
          <w:rFonts w:ascii="Times New Roman" w:hAnsi="Times New Roman"/>
          <w:szCs w:val="21"/>
        </w:rPr>
        <w:t>教育部</w:t>
      </w:r>
      <w:r>
        <w:rPr>
          <w:rFonts w:ascii="Times New Roman" w:hAnsi="Times New Roman"/>
          <w:szCs w:val="21"/>
        </w:rPr>
        <w:t xml:space="preserve">. </w:t>
      </w:r>
      <w:r>
        <w:rPr>
          <w:rFonts w:ascii="Times New Roman" w:hAnsi="Times New Roman"/>
          <w:szCs w:val="21"/>
        </w:rPr>
        <w:t>普通高中英语课程标准（实验）</w:t>
      </w:r>
      <w:r>
        <w:rPr>
          <w:rFonts w:ascii="Times New Roman" w:hAnsi="Times New Roman"/>
          <w:szCs w:val="21"/>
        </w:rPr>
        <w:t xml:space="preserve"> [M]. </w:t>
      </w:r>
      <w:r>
        <w:rPr>
          <w:rFonts w:ascii="Times New Roman" w:hAnsi="Times New Roman"/>
          <w:szCs w:val="21"/>
        </w:rPr>
        <w:t>北京：人民教育出版社</w:t>
      </w:r>
      <w:r>
        <w:rPr>
          <w:rFonts w:ascii="Times New Roman" w:hAnsi="Times New Roman"/>
          <w:szCs w:val="21"/>
        </w:rPr>
        <w:t xml:space="preserve">, 2003. </w:t>
      </w:r>
    </w:p>
    <w:p w:rsidR="003A2C95" w:rsidRDefault="003A2C95" w:rsidP="00712247">
      <w:pPr>
        <w:spacing w:line="360" w:lineRule="auto"/>
        <w:ind w:firstLineChars="200" w:firstLine="420"/>
        <w:rPr>
          <w:rFonts w:ascii="Times New Roman" w:hAnsi="Times New Roman"/>
          <w:szCs w:val="21"/>
        </w:rPr>
      </w:pPr>
      <w:bookmarkStart w:id="0" w:name="_GoBack"/>
      <w:bookmarkEnd w:id="0"/>
      <w:r>
        <w:rPr>
          <w:rFonts w:ascii="Times New Roman" w:hAnsi="Times New Roman" w:hint="eastAsia"/>
          <w:szCs w:val="21"/>
        </w:rPr>
        <w:lastRenderedPageBreak/>
        <w:t xml:space="preserve">[3] </w:t>
      </w:r>
      <w:r>
        <w:rPr>
          <w:rFonts w:ascii="Times New Roman" w:hAnsi="Times New Roman"/>
          <w:szCs w:val="21"/>
        </w:rPr>
        <w:t>孙旻</w:t>
      </w:r>
      <w:r>
        <w:rPr>
          <w:rFonts w:ascii="Times New Roman" w:hAnsi="Times New Roman"/>
          <w:szCs w:val="21"/>
        </w:rPr>
        <w:t xml:space="preserve">. </w:t>
      </w:r>
      <w:r>
        <w:rPr>
          <w:rFonts w:ascii="Times New Roman" w:hAnsi="Times New Roman"/>
          <w:szCs w:val="21"/>
        </w:rPr>
        <w:t>中国高校英语演讲学习者思辨能力发展个案研究</w:t>
      </w:r>
      <w:r>
        <w:rPr>
          <w:rFonts w:ascii="Times New Roman" w:hAnsi="Times New Roman"/>
          <w:szCs w:val="21"/>
        </w:rPr>
        <w:t xml:space="preserve"> [D] </w:t>
      </w:r>
      <w:r>
        <w:rPr>
          <w:rFonts w:ascii="Times New Roman" w:hAnsi="Times New Roman"/>
          <w:szCs w:val="21"/>
        </w:rPr>
        <w:t>北京</w:t>
      </w:r>
      <w:r>
        <w:rPr>
          <w:rFonts w:ascii="Times New Roman" w:hAnsi="Times New Roman" w:hint="eastAsia"/>
          <w:szCs w:val="21"/>
        </w:rPr>
        <w:t>：</w:t>
      </w:r>
      <w:r>
        <w:rPr>
          <w:rFonts w:ascii="Times New Roman" w:hAnsi="Times New Roman"/>
          <w:szCs w:val="21"/>
        </w:rPr>
        <w:t>北京外国语大学</w:t>
      </w:r>
      <w:r>
        <w:rPr>
          <w:rFonts w:ascii="Times New Roman" w:hAnsi="Times New Roman"/>
          <w:szCs w:val="21"/>
        </w:rPr>
        <w:t>,2014.</w:t>
      </w:r>
    </w:p>
    <w:p w:rsidR="00E76AA0" w:rsidRDefault="003A2C95" w:rsidP="003A2C95">
      <w:pPr>
        <w:ind w:firstLineChars="200" w:firstLine="420"/>
      </w:pPr>
      <w:r>
        <w:rPr>
          <w:rFonts w:ascii="Times New Roman" w:hAnsi="Times New Roman" w:hint="eastAsia"/>
          <w:szCs w:val="21"/>
        </w:rPr>
        <w:t xml:space="preserve">[4] </w:t>
      </w:r>
      <w:r>
        <w:rPr>
          <w:rFonts w:ascii="Times New Roman" w:hAnsi="Times New Roman"/>
          <w:szCs w:val="21"/>
        </w:rPr>
        <w:t>文秋芳</w:t>
      </w:r>
      <w:r>
        <w:rPr>
          <w:rFonts w:ascii="Times New Roman" w:hAnsi="Times New Roman" w:hint="eastAsia"/>
          <w:szCs w:val="21"/>
        </w:rPr>
        <w:t>,</w:t>
      </w:r>
      <w:r>
        <w:rPr>
          <w:rFonts w:ascii="Times New Roman" w:hAnsi="Times New Roman"/>
          <w:szCs w:val="21"/>
        </w:rPr>
        <w:t xml:space="preserve"> </w:t>
      </w:r>
      <w:proofErr w:type="gramStart"/>
      <w:r>
        <w:rPr>
          <w:rFonts w:ascii="Times New Roman" w:hAnsi="Times New Roman"/>
          <w:szCs w:val="21"/>
        </w:rPr>
        <w:t>王建卿</w:t>
      </w:r>
      <w:proofErr w:type="gramEnd"/>
      <w:r>
        <w:rPr>
          <w:rFonts w:ascii="Times New Roman" w:hAnsi="Times New Roman" w:hint="eastAsia"/>
          <w:szCs w:val="21"/>
        </w:rPr>
        <w:t xml:space="preserve">, </w:t>
      </w:r>
      <w:proofErr w:type="gramStart"/>
      <w:r>
        <w:rPr>
          <w:rFonts w:ascii="Times New Roman" w:hAnsi="Times New Roman"/>
          <w:szCs w:val="21"/>
        </w:rPr>
        <w:t>赵彩然</w:t>
      </w:r>
      <w:proofErr w:type="gramEnd"/>
      <w:r>
        <w:rPr>
          <w:rFonts w:ascii="Times New Roman" w:hAnsi="Times New Roman" w:hint="eastAsia"/>
          <w:szCs w:val="21"/>
        </w:rPr>
        <w:t xml:space="preserve">, </w:t>
      </w:r>
      <w:r>
        <w:rPr>
          <w:rFonts w:ascii="Times New Roman" w:hAnsi="Times New Roman"/>
          <w:szCs w:val="21"/>
        </w:rPr>
        <w:t>刘艳萍</w:t>
      </w:r>
      <w:r>
        <w:rPr>
          <w:rFonts w:ascii="Times New Roman" w:hAnsi="Times New Roman" w:hint="eastAsia"/>
          <w:szCs w:val="21"/>
        </w:rPr>
        <w:t xml:space="preserve">, </w:t>
      </w:r>
      <w:proofErr w:type="gramStart"/>
      <w:r>
        <w:rPr>
          <w:rFonts w:ascii="Times New Roman" w:hAnsi="Times New Roman"/>
          <w:szCs w:val="21"/>
        </w:rPr>
        <w:t>王海妹</w:t>
      </w:r>
      <w:proofErr w:type="gramEnd"/>
      <w:r>
        <w:rPr>
          <w:rFonts w:ascii="Times New Roman" w:hAnsi="Times New Roman"/>
          <w:szCs w:val="21"/>
        </w:rPr>
        <w:t xml:space="preserve">. </w:t>
      </w:r>
      <w:r>
        <w:rPr>
          <w:rFonts w:ascii="Times New Roman" w:hAnsi="Times New Roman"/>
          <w:szCs w:val="21"/>
        </w:rPr>
        <w:t>构建我国外语类大学生思辨能力量具的理论框架</w:t>
      </w:r>
      <w:r>
        <w:rPr>
          <w:rFonts w:ascii="Times New Roman" w:hAnsi="Times New Roman"/>
          <w:szCs w:val="21"/>
        </w:rPr>
        <w:t xml:space="preserve"> [J]</w:t>
      </w:r>
      <w:r>
        <w:rPr>
          <w:rFonts w:ascii="Times New Roman" w:hAnsi="Times New Roman" w:hint="eastAsia"/>
          <w:szCs w:val="21"/>
        </w:rPr>
        <w:t>.</w:t>
      </w:r>
      <w:r>
        <w:rPr>
          <w:rFonts w:ascii="Times New Roman" w:hAnsi="Times New Roman"/>
          <w:szCs w:val="21"/>
        </w:rPr>
        <w:t xml:space="preserve"> </w:t>
      </w:r>
      <w:r>
        <w:rPr>
          <w:rFonts w:ascii="Times New Roman" w:hAnsi="Times New Roman"/>
          <w:szCs w:val="21"/>
        </w:rPr>
        <w:t>外语界</w:t>
      </w:r>
      <w:r>
        <w:rPr>
          <w:rFonts w:ascii="Times New Roman" w:hAnsi="Times New Roman"/>
          <w:szCs w:val="21"/>
        </w:rPr>
        <w:t>, 2009</w:t>
      </w:r>
      <w:r>
        <w:rPr>
          <w:rFonts w:ascii="Times New Roman" w:hAnsi="Times New Roman" w:hint="eastAsia"/>
          <w:szCs w:val="21"/>
        </w:rPr>
        <w:t>,</w:t>
      </w:r>
      <w:r>
        <w:rPr>
          <w:rFonts w:ascii="Times New Roman" w:hAnsi="Times New Roman"/>
          <w:szCs w:val="21"/>
        </w:rPr>
        <w:t xml:space="preserve"> (1)</w:t>
      </w:r>
      <w:r>
        <w:rPr>
          <w:rFonts w:ascii="Times New Roman" w:hAnsi="Times New Roman" w:hint="eastAsia"/>
          <w:szCs w:val="21"/>
        </w:rPr>
        <w:t>.</w:t>
      </w:r>
    </w:p>
    <w:sectPr w:rsidR="00E76AA0">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3E1" w:rsidRDefault="00BB33E1" w:rsidP="003A2C95">
      <w:r>
        <w:separator/>
      </w:r>
    </w:p>
  </w:endnote>
  <w:endnote w:type="continuationSeparator" w:id="0">
    <w:p w:rsidR="00BB33E1" w:rsidRDefault="00BB33E1" w:rsidP="003A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650855"/>
      <w:docPartObj>
        <w:docPartGallery w:val="Page Numbers (Bottom of Page)"/>
        <w:docPartUnique/>
      </w:docPartObj>
    </w:sdtPr>
    <w:sdtContent>
      <w:p w:rsidR="00712247" w:rsidRDefault="00712247">
        <w:pPr>
          <w:pStyle w:val="a4"/>
          <w:jc w:val="center"/>
        </w:pPr>
        <w:r>
          <w:fldChar w:fldCharType="begin"/>
        </w:r>
        <w:r>
          <w:instrText>PAGE   \* MERGEFORMAT</w:instrText>
        </w:r>
        <w:r>
          <w:fldChar w:fldCharType="separate"/>
        </w:r>
        <w:r w:rsidRPr="00712247">
          <w:rPr>
            <w:noProof/>
            <w:lang w:val="zh-CN"/>
          </w:rPr>
          <w:t>5</w:t>
        </w:r>
        <w:r>
          <w:fldChar w:fldCharType="end"/>
        </w:r>
      </w:p>
    </w:sdtContent>
  </w:sdt>
  <w:p w:rsidR="00712247" w:rsidRDefault="007122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3E1" w:rsidRDefault="00BB33E1" w:rsidP="003A2C95">
      <w:r>
        <w:separator/>
      </w:r>
    </w:p>
  </w:footnote>
  <w:footnote w:type="continuationSeparator" w:id="0">
    <w:p w:rsidR="00BB33E1" w:rsidRDefault="00BB33E1" w:rsidP="003A2C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47205"/>
    <w:multiLevelType w:val="hybridMultilevel"/>
    <w:tmpl w:val="00400B04"/>
    <w:lvl w:ilvl="0" w:tplc="B8646AFE">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34D7C8B"/>
    <w:multiLevelType w:val="hybridMultilevel"/>
    <w:tmpl w:val="C29EDE42"/>
    <w:lvl w:ilvl="0" w:tplc="D77AEBEE">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6ADD202"/>
    <w:multiLevelType w:val="singleLevel"/>
    <w:tmpl w:val="56ADD202"/>
    <w:lvl w:ilvl="0">
      <w:start w:val="1"/>
      <w:numFmt w:val="chineseCounting"/>
      <w:suff w:val="nothing"/>
      <w:lvlText w:val="%1、"/>
      <w:lvlJc w:val="left"/>
    </w:lvl>
  </w:abstractNum>
  <w:abstractNum w:abstractNumId="3">
    <w:nsid w:val="5725E7E7"/>
    <w:multiLevelType w:val="singleLevel"/>
    <w:tmpl w:val="5725E7E7"/>
    <w:lvl w:ilvl="0">
      <w:start w:val="1"/>
      <w:numFmt w:val="decimal"/>
      <w:suff w:val="space"/>
      <w:lvlText w:val="%1."/>
      <w:lvlJc w:val="left"/>
    </w:lvl>
  </w:abstractNum>
  <w:abstractNum w:abstractNumId="4">
    <w:nsid w:val="5725EB8A"/>
    <w:multiLevelType w:val="singleLevel"/>
    <w:tmpl w:val="5725EB8A"/>
    <w:lvl w:ilvl="0">
      <w:start w:val="1"/>
      <w:numFmt w:val="decimal"/>
      <w:suff w:val="nothing"/>
      <w:lvlText w:val="（%1）"/>
      <w:lvlJc w:val="left"/>
    </w:lvl>
  </w:abstractNum>
  <w:abstractNum w:abstractNumId="5">
    <w:nsid w:val="5725F62A"/>
    <w:multiLevelType w:val="singleLevel"/>
    <w:tmpl w:val="5725F62A"/>
    <w:lvl w:ilvl="0">
      <w:start w:val="2"/>
      <w:numFmt w:val="decimal"/>
      <w:suff w:val="space"/>
      <w:lvlText w:val="%1."/>
      <w:lvlJc w:val="left"/>
    </w:lvl>
  </w:abstractNum>
  <w:abstractNum w:abstractNumId="6">
    <w:nsid w:val="5725F664"/>
    <w:multiLevelType w:val="singleLevel"/>
    <w:tmpl w:val="5725F664"/>
    <w:lvl w:ilvl="0">
      <w:start w:val="1"/>
      <w:numFmt w:val="decimal"/>
      <w:suff w:val="nothing"/>
      <w:lvlText w:val="（%1）"/>
      <w:lvlJc w:val="left"/>
    </w:lvl>
  </w:abstractNum>
  <w:abstractNum w:abstractNumId="7">
    <w:nsid w:val="57260D52"/>
    <w:multiLevelType w:val="singleLevel"/>
    <w:tmpl w:val="57260D52"/>
    <w:lvl w:ilvl="0">
      <w:start w:val="1"/>
      <w:numFmt w:val="decimal"/>
      <w:suff w:val="nothing"/>
      <w:lvlText w:val="%1、"/>
      <w:lvlJc w:val="left"/>
    </w:lvl>
  </w:abstractNum>
  <w:abstractNum w:abstractNumId="8">
    <w:nsid w:val="624F3EA8"/>
    <w:multiLevelType w:val="hybridMultilevel"/>
    <w:tmpl w:val="628CF6B8"/>
    <w:lvl w:ilvl="0" w:tplc="0B3C3A0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750D4B6F"/>
    <w:multiLevelType w:val="hybridMultilevel"/>
    <w:tmpl w:val="3E7A2F9E"/>
    <w:lvl w:ilvl="0" w:tplc="D9C031C8">
      <w:start w:val="2"/>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
    <w:nsid w:val="7D3659FC"/>
    <w:multiLevelType w:val="hybridMultilevel"/>
    <w:tmpl w:val="9D7AFFD8"/>
    <w:lvl w:ilvl="0" w:tplc="8F727922">
      <w:start w:val="3"/>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9"/>
  </w:num>
  <w:num w:numId="8">
    <w:abstractNumId w:val="0"/>
  </w:num>
  <w:num w:numId="9">
    <w:abstractNumId w:val="8"/>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F3F"/>
    <w:rsid w:val="003A2C95"/>
    <w:rsid w:val="00712247"/>
    <w:rsid w:val="00BB33E1"/>
    <w:rsid w:val="00BC1F3F"/>
    <w:rsid w:val="00E76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C95"/>
    <w:pPr>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2C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2C95"/>
    <w:rPr>
      <w:sz w:val="18"/>
      <w:szCs w:val="18"/>
    </w:rPr>
  </w:style>
  <w:style w:type="paragraph" w:styleId="a4">
    <w:name w:val="footer"/>
    <w:basedOn w:val="a"/>
    <w:link w:val="Char0"/>
    <w:uiPriority w:val="99"/>
    <w:unhideWhenUsed/>
    <w:rsid w:val="003A2C95"/>
    <w:pPr>
      <w:tabs>
        <w:tab w:val="center" w:pos="4153"/>
        <w:tab w:val="right" w:pos="8306"/>
      </w:tabs>
      <w:snapToGrid w:val="0"/>
      <w:jc w:val="left"/>
    </w:pPr>
    <w:rPr>
      <w:sz w:val="18"/>
      <w:szCs w:val="18"/>
    </w:rPr>
  </w:style>
  <w:style w:type="character" w:customStyle="1" w:styleId="Char0">
    <w:name w:val="页脚 Char"/>
    <w:basedOn w:val="a0"/>
    <w:link w:val="a4"/>
    <w:uiPriority w:val="99"/>
    <w:rsid w:val="003A2C95"/>
    <w:rPr>
      <w:sz w:val="18"/>
      <w:szCs w:val="18"/>
    </w:rPr>
  </w:style>
  <w:style w:type="paragraph" w:styleId="a5">
    <w:name w:val="Balloon Text"/>
    <w:basedOn w:val="a"/>
    <w:link w:val="Char1"/>
    <w:uiPriority w:val="99"/>
    <w:semiHidden/>
    <w:unhideWhenUsed/>
    <w:rsid w:val="003A2C95"/>
    <w:rPr>
      <w:sz w:val="18"/>
      <w:szCs w:val="18"/>
    </w:rPr>
  </w:style>
  <w:style w:type="character" w:customStyle="1" w:styleId="Char1">
    <w:name w:val="批注框文本 Char"/>
    <w:basedOn w:val="a0"/>
    <w:link w:val="a5"/>
    <w:uiPriority w:val="99"/>
    <w:semiHidden/>
    <w:rsid w:val="003A2C95"/>
    <w:rPr>
      <w:rFonts w:ascii="Calibri" w:eastAsia="宋体" w:hAnsi="Calibri" w:cs="Times New Roman"/>
      <w:sz w:val="18"/>
      <w:szCs w:val="18"/>
    </w:rPr>
  </w:style>
  <w:style w:type="paragraph" w:styleId="a6">
    <w:name w:val="List Paragraph"/>
    <w:basedOn w:val="a"/>
    <w:uiPriority w:val="34"/>
    <w:qFormat/>
    <w:rsid w:val="003A2C9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C95"/>
    <w:pPr>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2C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2C95"/>
    <w:rPr>
      <w:sz w:val="18"/>
      <w:szCs w:val="18"/>
    </w:rPr>
  </w:style>
  <w:style w:type="paragraph" w:styleId="a4">
    <w:name w:val="footer"/>
    <w:basedOn w:val="a"/>
    <w:link w:val="Char0"/>
    <w:uiPriority w:val="99"/>
    <w:unhideWhenUsed/>
    <w:rsid w:val="003A2C95"/>
    <w:pPr>
      <w:tabs>
        <w:tab w:val="center" w:pos="4153"/>
        <w:tab w:val="right" w:pos="8306"/>
      </w:tabs>
      <w:snapToGrid w:val="0"/>
      <w:jc w:val="left"/>
    </w:pPr>
    <w:rPr>
      <w:sz w:val="18"/>
      <w:szCs w:val="18"/>
    </w:rPr>
  </w:style>
  <w:style w:type="character" w:customStyle="1" w:styleId="Char0">
    <w:name w:val="页脚 Char"/>
    <w:basedOn w:val="a0"/>
    <w:link w:val="a4"/>
    <w:uiPriority w:val="99"/>
    <w:rsid w:val="003A2C95"/>
    <w:rPr>
      <w:sz w:val="18"/>
      <w:szCs w:val="18"/>
    </w:rPr>
  </w:style>
  <w:style w:type="paragraph" w:styleId="a5">
    <w:name w:val="Balloon Text"/>
    <w:basedOn w:val="a"/>
    <w:link w:val="Char1"/>
    <w:uiPriority w:val="99"/>
    <w:semiHidden/>
    <w:unhideWhenUsed/>
    <w:rsid w:val="003A2C95"/>
    <w:rPr>
      <w:sz w:val="18"/>
      <w:szCs w:val="18"/>
    </w:rPr>
  </w:style>
  <w:style w:type="character" w:customStyle="1" w:styleId="Char1">
    <w:name w:val="批注框文本 Char"/>
    <w:basedOn w:val="a0"/>
    <w:link w:val="a5"/>
    <w:uiPriority w:val="99"/>
    <w:semiHidden/>
    <w:rsid w:val="003A2C95"/>
    <w:rPr>
      <w:rFonts w:ascii="Calibri" w:eastAsia="宋体" w:hAnsi="Calibri" w:cs="Times New Roman"/>
      <w:sz w:val="18"/>
      <w:szCs w:val="18"/>
    </w:rPr>
  </w:style>
  <w:style w:type="paragraph" w:styleId="a6">
    <w:name w:val="List Paragraph"/>
    <w:basedOn w:val="a"/>
    <w:uiPriority w:val="34"/>
    <w:qFormat/>
    <w:rsid w:val="003A2C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532</Words>
  <Characters>3033</Characters>
  <Application>Microsoft Office Word</Application>
  <DocSecurity>0</DocSecurity>
  <Lines>25</Lines>
  <Paragraphs>7</Paragraphs>
  <ScaleCrop>false</ScaleCrop>
  <Company>Microsoft</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2016-12-13T09:22:00Z</dcterms:created>
  <dcterms:modified xsi:type="dcterms:W3CDTF">2016-12-13T09:33:00Z</dcterms:modified>
</cp:coreProperties>
</file>